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418" w:rsidRPr="00864DE8" w:rsidRDefault="00CC3252" w:rsidP="00433418">
      <w:pPr>
        <w:pStyle w:val="URL"/>
        <w:rPr>
          <w:rStyle w:val="Hyperlink"/>
        </w:rPr>
      </w:pPr>
      <w:r>
        <w:rPr>
          <w:noProof/>
          <w:lang w:eastAsia="en-GB"/>
        </w:rPr>
        <w:drawing>
          <wp:anchor distT="0" distB="0" distL="114300" distR="114300" simplePos="0" relativeHeight="251657728" behindDoc="0" locked="0" layoutInCell="1" allowOverlap="0">
            <wp:simplePos x="0" y="0"/>
            <wp:positionH relativeFrom="column">
              <wp:posOffset>1697355</wp:posOffset>
            </wp:positionH>
            <wp:positionV relativeFrom="paragraph">
              <wp:posOffset>-245745</wp:posOffset>
            </wp:positionV>
            <wp:extent cx="3238500" cy="1076325"/>
            <wp:effectExtent l="0" t="0" r="0" b="0"/>
            <wp:wrapSquare wrapText="bothSides"/>
            <wp:docPr id="4" name="Picture 4" descr="Seahorse in the middle of letters Royal Ocean Racing Club -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horse in the middle of letters Royal Ocean Racing Club - Blue"/>
                    <pic:cNvPicPr>
                      <a:picLocks noChangeAspect="1" noChangeArrowheads="1"/>
                    </pic:cNvPicPr>
                  </pic:nvPicPr>
                  <pic:blipFill>
                    <a:blip r:embed="rId8" cstate="print"/>
                    <a:srcRect/>
                    <a:stretch>
                      <a:fillRect/>
                    </a:stretch>
                  </pic:blipFill>
                  <pic:spPr bwMode="auto">
                    <a:xfrm>
                      <a:off x="0" y="0"/>
                      <a:ext cx="3238500" cy="1076325"/>
                    </a:xfrm>
                    <a:prstGeom prst="rect">
                      <a:avLst/>
                    </a:prstGeom>
                    <a:noFill/>
                    <a:ln w="9525">
                      <a:noFill/>
                      <a:miter lim="800000"/>
                      <a:headEnd/>
                      <a:tailEnd/>
                    </a:ln>
                  </pic:spPr>
                </pic:pic>
              </a:graphicData>
            </a:graphic>
          </wp:anchor>
        </w:drawing>
      </w:r>
    </w:p>
    <w:p w:rsidR="00CC1AB7" w:rsidRDefault="00CC1AB7" w:rsidP="00CC1AB7">
      <w:pPr>
        <w:pStyle w:val="DocumentTitle"/>
        <w:spacing w:after="0"/>
        <w:jc w:val="left"/>
      </w:pPr>
      <w:bookmarkStart w:id="0" w:name="_Toc313560090"/>
    </w:p>
    <w:p w:rsidR="007C3080" w:rsidRPr="00CC1AB7" w:rsidRDefault="00844804" w:rsidP="00CC1AB7">
      <w:pPr>
        <w:pStyle w:val="DocumentTitle"/>
        <w:spacing w:after="0"/>
        <w:ind w:left="2124" w:firstLine="708"/>
        <w:jc w:val="left"/>
      </w:pPr>
      <w:r>
        <w:t xml:space="preserve"> </w:t>
      </w:r>
      <w:bookmarkEnd w:id="0"/>
      <w:r w:rsidR="00AC274B">
        <w:rPr>
          <w:sz w:val="32"/>
        </w:rPr>
        <w:t>T</w:t>
      </w:r>
      <w:r w:rsidR="004B79DF" w:rsidRPr="00812E91">
        <w:rPr>
          <w:sz w:val="32"/>
        </w:rPr>
        <w:t>he Vice Admirals Cup 2017</w:t>
      </w:r>
    </w:p>
    <w:p w:rsidR="008B18FD" w:rsidRPr="00812E91" w:rsidRDefault="004B79DF" w:rsidP="008B18FD">
      <w:pPr>
        <w:pStyle w:val="Organiser"/>
        <w:spacing w:before="0" w:after="0"/>
        <w:rPr>
          <w:sz w:val="32"/>
          <w:szCs w:val="32"/>
        </w:rPr>
      </w:pPr>
      <w:r w:rsidRPr="00812E91">
        <w:rPr>
          <w:sz w:val="32"/>
          <w:szCs w:val="32"/>
        </w:rPr>
        <w:t>19</w:t>
      </w:r>
      <w:r w:rsidRPr="00812E91">
        <w:rPr>
          <w:sz w:val="32"/>
          <w:szCs w:val="32"/>
          <w:vertAlign w:val="superscript"/>
        </w:rPr>
        <w:t>th</w:t>
      </w:r>
      <w:r w:rsidRPr="00812E91">
        <w:rPr>
          <w:sz w:val="32"/>
          <w:szCs w:val="32"/>
        </w:rPr>
        <w:t xml:space="preserve"> – 21</w:t>
      </w:r>
      <w:r w:rsidRPr="00812E91">
        <w:rPr>
          <w:sz w:val="32"/>
          <w:szCs w:val="32"/>
          <w:vertAlign w:val="superscript"/>
        </w:rPr>
        <w:t>st</w:t>
      </w:r>
      <w:r w:rsidRPr="00812E91">
        <w:rPr>
          <w:sz w:val="32"/>
          <w:szCs w:val="32"/>
        </w:rPr>
        <w:t xml:space="preserve"> May 2017</w:t>
      </w:r>
    </w:p>
    <w:p w:rsidR="004B79DF" w:rsidRDefault="004B79DF" w:rsidP="00CC1AB7">
      <w:pPr>
        <w:pStyle w:val="Organiser"/>
        <w:spacing w:before="0" w:after="0"/>
        <w:ind w:left="3540" w:firstLine="708"/>
        <w:jc w:val="left"/>
        <w:rPr>
          <w:b/>
          <w:sz w:val="32"/>
          <w:szCs w:val="32"/>
        </w:rPr>
      </w:pPr>
      <w:r w:rsidRPr="00812E91">
        <w:rPr>
          <w:b/>
          <w:sz w:val="32"/>
          <w:szCs w:val="32"/>
        </w:rPr>
        <w:t>NOTICE OF RACE</w:t>
      </w:r>
    </w:p>
    <w:p w:rsidR="00765F99" w:rsidRPr="0094471A" w:rsidRDefault="00CC1AB7" w:rsidP="00D05088">
      <w:pPr>
        <w:pStyle w:val="Heading1"/>
        <w:numPr>
          <w:ilvl w:val="0"/>
          <w:numId w:val="0"/>
        </w:numPr>
        <w:spacing w:after="0"/>
        <w:ind w:firstLine="567"/>
        <w:rPr>
          <w:sz w:val="28"/>
          <w:szCs w:val="28"/>
        </w:rPr>
      </w:pPr>
      <w:r>
        <w:t xml:space="preserve"> </w:t>
      </w:r>
      <w:r w:rsidR="004B79DF" w:rsidRPr="0094471A">
        <w:rPr>
          <w:sz w:val="28"/>
          <w:szCs w:val="28"/>
        </w:rPr>
        <w:t>Organising Authority</w:t>
      </w:r>
    </w:p>
    <w:p w:rsidR="00CC1AB7" w:rsidRDefault="00CC1AB7" w:rsidP="00CC1AB7">
      <w:pPr>
        <w:pStyle w:val="Heading2"/>
        <w:numPr>
          <w:ilvl w:val="0"/>
          <w:numId w:val="0"/>
        </w:numPr>
        <w:spacing w:after="120"/>
        <w:ind w:left="567" w:hanging="567"/>
      </w:pPr>
      <w:bookmarkStart w:id="1" w:name="_Ref323043776"/>
      <w:r>
        <w:t xml:space="preserve">              T</w:t>
      </w:r>
      <w:r w:rsidR="004B79DF">
        <w:t>he organising authority will be the Royal Ocean Racing Club.</w:t>
      </w:r>
      <w:bookmarkEnd w:id="1"/>
    </w:p>
    <w:p w:rsidR="005639A7" w:rsidRDefault="005639A7" w:rsidP="005639A7">
      <w:pPr>
        <w:pStyle w:val="Heading2"/>
        <w:numPr>
          <w:ilvl w:val="0"/>
          <w:numId w:val="0"/>
        </w:numPr>
        <w:spacing w:after="120"/>
        <w:ind w:left="709" w:hanging="709"/>
      </w:pPr>
      <w:r>
        <w:t xml:space="preserve">              The notation ‘(DP)’ in a rule in the NOR means that the penalty for a breach of that rule may, at the discretion of the protest committee, be less than disqualification.</w:t>
      </w:r>
    </w:p>
    <w:p w:rsidR="003279E6" w:rsidRPr="0094471A" w:rsidRDefault="00CC1AB7" w:rsidP="00CC1AB7">
      <w:pPr>
        <w:pStyle w:val="Heading1"/>
        <w:rPr>
          <w:sz w:val="28"/>
          <w:szCs w:val="28"/>
        </w:rPr>
      </w:pPr>
      <w:r>
        <w:t xml:space="preserve"> </w:t>
      </w:r>
      <w:r w:rsidR="003279E6" w:rsidRPr="0094471A">
        <w:rPr>
          <w:sz w:val="28"/>
          <w:szCs w:val="28"/>
        </w:rPr>
        <w:t>Rules</w:t>
      </w:r>
    </w:p>
    <w:p w:rsidR="003279E6" w:rsidRDefault="0094471A" w:rsidP="00931170">
      <w:pPr>
        <w:pStyle w:val="Heading2"/>
        <w:numPr>
          <w:ilvl w:val="1"/>
          <w:numId w:val="29"/>
        </w:numPr>
        <w:rPr>
          <w:i/>
        </w:rPr>
      </w:pPr>
      <w:r>
        <w:t>T</w:t>
      </w:r>
      <w:r w:rsidR="003279E6" w:rsidRPr="00D05088">
        <w:t>he</w:t>
      </w:r>
      <w:r w:rsidR="003279E6">
        <w:t xml:space="preserve"> Regatta will be governed by the rules as defined in </w:t>
      </w:r>
      <w:r w:rsidR="003279E6" w:rsidRPr="0094471A">
        <w:rPr>
          <w:i/>
        </w:rPr>
        <w:t>The Racing Rules of Sailing.</w:t>
      </w:r>
    </w:p>
    <w:p w:rsidR="00931170" w:rsidRDefault="00931170" w:rsidP="00931170">
      <w:pPr>
        <w:pStyle w:val="Heading2"/>
        <w:numPr>
          <w:ilvl w:val="1"/>
          <w:numId w:val="29"/>
        </w:numPr>
        <w:rPr>
          <w:i/>
        </w:rPr>
      </w:pPr>
      <w:r>
        <w:t>National Authority Prescriptions; the Prescriptions of the RYA will apply. (http://www.rya.org.uk/racing/racingrules/pages/the-rules.aspx)</w:t>
      </w:r>
    </w:p>
    <w:p w:rsidR="00931170" w:rsidRPr="00931170" w:rsidRDefault="00931170" w:rsidP="00931170">
      <w:pPr>
        <w:pStyle w:val="Heading2"/>
        <w:numPr>
          <w:ilvl w:val="1"/>
          <w:numId w:val="29"/>
        </w:numPr>
        <w:rPr>
          <w:i/>
        </w:rPr>
      </w:pPr>
      <w:r>
        <w:t>Class rules; the rules and regulations of appropriate one design and/or class rules and IRC Rules parts A, B and C will apply.</w:t>
      </w:r>
    </w:p>
    <w:p w:rsidR="00931170" w:rsidRPr="0094471A" w:rsidRDefault="00931170" w:rsidP="00931170">
      <w:pPr>
        <w:pStyle w:val="Heading2"/>
        <w:numPr>
          <w:ilvl w:val="1"/>
          <w:numId w:val="29"/>
        </w:numPr>
        <w:rPr>
          <w:i/>
        </w:rPr>
      </w:pPr>
      <w:r>
        <w:t>2016 – 2017 World Sailing Inshore regulations; Appendix B inshore racing plus VHF radio will apply.</w:t>
      </w:r>
    </w:p>
    <w:p w:rsidR="003279E6" w:rsidRPr="0094471A" w:rsidRDefault="00D05088" w:rsidP="00D05088">
      <w:pPr>
        <w:pStyle w:val="Heading1"/>
        <w:numPr>
          <w:ilvl w:val="0"/>
          <w:numId w:val="29"/>
        </w:numPr>
        <w:rPr>
          <w:sz w:val="28"/>
          <w:szCs w:val="28"/>
        </w:rPr>
      </w:pPr>
      <w:r w:rsidRPr="0094471A">
        <w:rPr>
          <w:sz w:val="28"/>
          <w:szCs w:val="28"/>
        </w:rPr>
        <w:t>A</w:t>
      </w:r>
      <w:r w:rsidR="003279E6" w:rsidRPr="0094471A">
        <w:rPr>
          <w:sz w:val="28"/>
          <w:szCs w:val="28"/>
        </w:rPr>
        <w:t>dvertising</w:t>
      </w:r>
    </w:p>
    <w:p w:rsidR="00D05088" w:rsidRDefault="003279E6" w:rsidP="00D05088">
      <w:pPr>
        <w:pStyle w:val="Heading2"/>
        <w:numPr>
          <w:ilvl w:val="1"/>
          <w:numId w:val="29"/>
        </w:numPr>
      </w:pPr>
      <w:r>
        <w:t>Advertising is permitted</w:t>
      </w:r>
      <w:r w:rsidR="008F4F7D">
        <w:t xml:space="preserve"> in accordance with class rules and </w:t>
      </w:r>
      <w:r w:rsidR="001939CB">
        <w:t>world sailing</w:t>
      </w:r>
      <w:r w:rsidR="008F4F7D">
        <w:t xml:space="preserve"> regulation 20. Boats may be required to display advertising chosen and/or supplied by the organising authority</w:t>
      </w:r>
      <w:r w:rsidR="006F42C7">
        <w:t>.</w:t>
      </w:r>
    </w:p>
    <w:p w:rsidR="00CC1AB7" w:rsidRDefault="00CC1AB7" w:rsidP="00F36FE8">
      <w:pPr>
        <w:pStyle w:val="Heading1"/>
        <w:numPr>
          <w:ilvl w:val="0"/>
          <w:numId w:val="0"/>
        </w:numPr>
        <w:ind w:left="567" w:hanging="567"/>
      </w:pPr>
      <w:r>
        <w:t>3</w:t>
      </w:r>
      <w:r>
        <w:tab/>
        <w:t xml:space="preserve">  </w:t>
      </w:r>
      <w:r w:rsidR="008F4F7D" w:rsidRPr="0094471A">
        <w:rPr>
          <w:sz w:val="28"/>
          <w:szCs w:val="28"/>
        </w:rPr>
        <w:t>Eligibility and Entry</w:t>
      </w:r>
    </w:p>
    <w:p w:rsidR="00812E91" w:rsidRPr="008F4F7D" w:rsidRDefault="00CC1AB7" w:rsidP="00CC1AB7">
      <w:pPr>
        <w:pStyle w:val="Heading2"/>
        <w:numPr>
          <w:ilvl w:val="0"/>
          <w:numId w:val="0"/>
        </w:numPr>
      </w:pPr>
      <w:r>
        <w:t>3.1</w:t>
      </w:r>
      <w:r>
        <w:tab/>
        <w:t xml:space="preserve"> </w:t>
      </w:r>
      <w:r w:rsidR="00D05088">
        <w:t>The regatta is open to the following classes</w:t>
      </w:r>
    </w:p>
    <w:tbl>
      <w:tblPr>
        <w:tblW w:w="3552" w:type="pct"/>
        <w:tblInd w:w="886" w:type="dxa"/>
        <w:tblBorders>
          <w:insideH w:val="single" w:sz="18" w:space="0" w:color="FFFFFF"/>
          <w:insideV w:val="single" w:sz="18" w:space="0" w:color="FFFFFF"/>
        </w:tblBorders>
        <w:tblLook w:val="01E0"/>
      </w:tblPr>
      <w:tblGrid>
        <w:gridCol w:w="3906"/>
        <w:gridCol w:w="3900"/>
      </w:tblGrid>
      <w:tr w:rsidR="00812E91" w:rsidTr="005A6AAB">
        <w:trPr>
          <w:trHeight w:val="261"/>
        </w:trPr>
        <w:tc>
          <w:tcPr>
            <w:tcW w:w="3906" w:type="dxa"/>
            <w:shd w:val="pct20" w:color="000000" w:fill="FFFFFF"/>
            <w:vAlign w:val="center"/>
          </w:tcPr>
          <w:p w:rsidR="00812E91" w:rsidRDefault="00812E91" w:rsidP="000F0237">
            <w:pPr>
              <w:overflowPunct w:val="0"/>
              <w:autoSpaceDE w:val="0"/>
              <w:autoSpaceDN w:val="0"/>
              <w:adjustRightInd w:val="0"/>
              <w:jc w:val="center"/>
              <w:textAlignment w:val="baseline"/>
              <w:rPr>
                <w:rStyle w:val="Strong"/>
                <w:rFonts w:cs="Arial"/>
                <w:iCs/>
                <w:kern w:val="32"/>
                <w:szCs w:val="28"/>
              </w:rPr>
            </w:pPr>
            <w:r w:rsidRPr="000A6D7E">
              <w:rPr>
                <w:rStyle w:val="Strong"/>
              </w:rPr>
              <w:t>Class</w:t>
            </w:r>
          </w:p>
        </w:tc>
        <w:tc>
          <w:tcPr>
            <w:tcW w:w="3900" w:type="dxa"/>
            <w:shd w:val="pct20" w:color="000000" w:fill="FFFFFF"/>
            <w:vAlign w:val="center"/>
          </w:tcPr>
          <w:p w:rsidR="00812E91" w:rsidRDefault="00812E91" w:rsidP="008F4F7D">
            <w:pPr>
              <w:overflowPunct w:val="0"/>
              <w:autoSpaceDE w:val="0"/>
              <w:autoSpaceDN w:val="0"/>
              <w:adjustRightInd w:val="0"/>
              <w:jc w:val="center"/>
              <w:textAlignment w:val="baseline"/>
              <w:rPr>
                <w:rStyle w:val="Strong"/>
                <w:rFonts w:cs="Arial"/>
                <w:iCs/>
                <w:kern w:val="32"/>
                <w:szCs w:val="28"/>
              </w:rPr>
            </w:pPr>
            <w:r>
              <w:rPr>
                <w:rStyle w:val="Strong"/>
              </w:rPr>
              <w:t>Rating</w:t>
            </w:r>
          </w:p>
        </w:tc>
      </w:tr>
      <w:tr w:rsidR="00812E91" w:rsidTr="005A6AAB">
        <w:trPr>
          <w:trHeight w:val="334"/>
        </w:trPr>
        <w:tc>
          <w:tcPr>
            <w:tcW w:w="3906" w:type="dxa"/>
            <w:shd w:val="pct5" w:color="000000" w:fill="FFFFFF"/>
            <w:vAlign w:val="center"/>
          </w:tcPr>
          <w:p w:rsidR="00812E91" w:rsidRDefault="00812E91" w:rsidP="000F0237">
            <w:pPr>
              <w:pStyle w:val="Paragraph4"/>
              <w:overflowPunct w:val="0"/>
              <w:autoSpaceDE w:val="0"/>
              <w:autoSpaceDN w:val="0"/>
              <w:adjustRightInd w:val="0"/>
              <w:jc w:val="center"/>
              <w:textAlignment w:val="baseline"/>
              <w:rPr>
                <w:rStyle w:val="Strong"/>
              </w:rPr>
            </w:pPr>
            <w:r>
              <w:rPr>
                <w:rStyle w:val="Strong"/>
              </w:rPr>
              <w:t>Fast 40+</w:t>
            </w:r>
          </w:p>
        </w:tc>
        <w:tc>
          <w:tcPr>
            <w:tcW w:w="3900" w:type="dxa"/>
            <w:shd w:val="pct5" w:color="000000" w:fill="FFFFFF"/>
            <w:vAlign w:val="center"/>
          </w:tcPr>
          <w:p w:rsidR="00812E91" w:rsidRDefault="005B66DE" w:rsidP="005B66DE">
            <w:pPr>
              <w:pStyle w:val="Paragraph4"/>
              <w:overflowPunct w:val="0"/>
              <w:autoSpaceDE w:val="0"/>
              <w:autoSpaceDN w:val="0"/>
              <w:adjustRightInd w:val="0"/>
              <w:jc w:val="center"/>
              <w:textAlignment w:val="baseline"/>
            </w:pPr>
            <w:r>
              <w:t>Class Rule</w:t>
            </w:r>
          </w:p>
        </w:tc>
      </w:tr>
      <w:tr w:rsidR="00812E91" w:rsidTr="005A6AAB">
        <w:trPr>
          <w:trHeight w:val="334"/>
        </w:trPr>
        <w:tc>
          <w:tcPr>
            <w:tcW w:w="3906" w:type="dxa"/>
            <w:shd w:val="pct20" w:color="000000" w:fill="FFFFFF"/>
            <w:vAlign w:val="center"/>
          </w:tcPr>
          <w:p w:rsidR="00812E91" w:rsidRDefault="00812E91" w:rsidP="00812E91">
            <w:pPr>
              <w:pStyle w:val="Paragraph4"/>
              <w:overflowPunct w:val="0"/>
              <w:autoSpaceDE w:val="0"/>
              <w:autoSpaceDN w:val="0"/>
              <w:adjustRightInd w:val="0"/>
              <w:jc w:val="center"/>
              <w:textAlignment w:val="baseline"/>
              <w:rPr>
                <w:rStyle w:val="Strong"/>
              </w:rPr>
            </w:pPr>
            <w:r>
              <w:rPr>
                <w:rStyle w:val="Strong"/>
              </w:rPr>
              <w:t>HP30+</w:t>
            </w:r>
          </w:p>
        </w:tc>
        <w:tc>
          <w:tcPr>
            <w:tcW w:w="3900" w:type="dxa"/>
            <w:shd w:val="pct20" w:color="000000" w:fill="FFFFFF"/>
            <w:vAlign w:val="center"/>
          </w:tcPr>
          <w:p w:rsidR="00B53C0C" w:rsidRDefault="00812E91" w:rsidP="00B53C0C">
            <w:pPr>
              <w:pStyle w:val="Paragraph4"/>
              <w:overflowPunct w:val="0"/>
              <w:autoSpaceDE w:val="0"/>
              <w:autoSpaceDN w:val="0"/>
              <w:adjustRightInd w:val="0"/>
              <w:jc w:val="center"/>
              <w:textAlignment w:val="baseline"/>
            </w:pPr>
            <w:r>
              <w:t>IRC</w:t>
            </w:r>
          </w:p>
        </w:tc>
      </w:tr>
      <w:tr w:rsidR="00B53C0C" w:rsidTr="005A6AAB">
        <w:trPr>
          <w:trHeight w:val="334"/>
        </w:trPr>
        <w:tc>
          <w:tcPr>
            <w:tcW w:w="3906" w:type="dxa"/>
            <w:shd w:val="pct20" w:color="000000" w:fill="FFFFFF"/>
            <w:vAlign w:val="center"/>
          </w:tcPr>
          <w:p w:rsidR="00B53C0C" w:rsidRDefault="00E50239" w:rsidP="00E50239">
            <w:pPr>
              <w:pStyle w:val="Paragraph4"/>
              <w:overflowPunct w:val="0"/>
              <w:autoSpaceDE w:val="0"/>
              <w:autoSpaceDN w:val="0"/>
              <w:adjustRightInd w:val="0"/>
              <w:jc w:val="center"/>
              <w:textAlignment w:val="baseline"/>
              <w:rPr>
                <w:rStyle w:val="Strong"/>
              </w:rPr>
            </w:pPr>
            <w:r>
              <w:rPr>
                <w:rStyle w:val="Strong"/>
              </w:rPr>
              <w:t>J/111</w:t>
            </w:r>
          </w:p>
        </w:tc>
        <w:tc>
          <w:tcPr>
            <w:tcW w:w="3900" w:type="dxa"/>
            <w:shd w:val="pct20" w:color="000000" w:fill="FFFFFF"/>
            <w:vAlign w:val="center"/>
          </w:tcPr>
          <w:p w:rsidR="00B53C0C" w:rsidRDefault="00E50239" w:rsidP="00E50239">
            <w:pPr>
              <w:pStyle w:val="Paragraph4"/>
              <w:overflowPunct w:val="0"/>
              <w:autoSpaceDE w:val="0"/>
              <w:autoSpaceDN w:val="0"/>
              <w:adjustRightInd w:val="0"/>
              <w:jc w:val="center"/>
              <w:textAlignment w:val="baseline"/>
            </w:pPr>
            <w:r>
              <w:t>One Design</w:t>
            </w:r>
          </w:p>
        </w:tc>
      </w:tr>
      <w:tr w:rsidR="00812E91" w:rsidTr="005A6AAB">
        <w:trPr>
          <w:trHeight w:val="349"/>
        </w:trPr>
        <w:tc>
          <w:tcPr>
            <w:tcW w:w="3906" w:type="dxa"/>
            <w:shd w:val="pct5" w:color="000000" w:fill="FFFFFF"/>
            <w:vAlign w:val="center"/>
          </w:tcPr>
          <w:p w:rsidR="00812E91" w:rsidRDefault="00E50239" w:rsidP="00E50239">
            <w:pPr>
              <w:pStyle w:val="Paragraph4"/>
              <w:overflowPunct w:val="0"/>
              <w:autoSpaceDE w:val="0"/>
              <w:autoSpaceDN w:val="0"/>
              <w:adjustRightInd w:val="0"/>
              <w:jc w:val="center"/>
              <w:textAlignment w:val="baseline"/>
              <w:rPr>
                <w:rStyle w:val="Strong"/>
              </w:rPr>
            </w:pPr>
            <w:r>
              <w:rPr>
                <w:rStyle w:val="Strong"/>
              </w:rPr>
              <w:t>J/109</w:t>
            </w:r>
          </w:p>
        </w:tc>
        <w:tc>
          <w:tcPr>
            <w:tcW w:w="3900" w:type="dxa"/>
            <w:shd w:val="pct5" w:color="000000" w:fill="FFFFFF"/>
            <w:vAlign w:val="center"/>
          </w:tcPr>
          <w:p w:rsidR="00812E91" w:rsidRDefault="00FF31B8" w:rsidP="000F0237">
            <w:pPr>
              <w:pStyle w:val="Paragraph4"/>
              <w:overflowPunct w:val="0"/>
              <w:autoSpaceDE w:val="0"/>
              <w:autoSpaceDN w:val="0"/>
              <w:adjustRightInd w:val="0"/>
              <w:jc w:val="center"/>
              <w:textAlignment w:val="baseline"/>
            </w:pPr>
            <w:r>
              <w:t>One Design</w:t>
            </w:r>
          </w:p>
        </w:tc>
      </w:tr>
      <w:tr w:rsidR="00812E91" w:rsidTr="005A6AAB">
        <w:trPr>
          <w:trHeight w:val="334"/>
        </w:trPr>
        <w:tc>
          <w:tcPr>
            <w:tcW w:w="3906" w:type="dxa"/>
            <w:shd w:val="pct20" w:color="000000" w:fill="FFFFFF"/>
            <w:vAlign w:val="center"/>
          </w:tcPr>
          <w:p w:rsidR="00812E91" w:rsidRDefault="00E50239" w:rsidP="00E50239">
            <w:pPr>
              <w:pStyle w:val="Paragraph4"/>
              <w:overflowPunct w:val="0"/>
              <w:autoSpaceDE w:val="0"/>
              <w:autoSpaceDN w:val="0"/>
              <w:adjustRightInd w:val="0"/>
              <w:jc w:val="center"/>
              <w:textAlignment w:val="baseline"/>
              <w:rPr>
                <w:rStyle w:val="Strong"/>
              </w:rPr>
            </w:pPr>
            <w:r>
              <w:rPr>
                <w:rStyle w:val="Strong"/>
              </w:rPr>
              <w:t>Impala</w:t>
            </w:r>
          </w:p>
        </w:tc>
        <w:tc>
          <w:tcPr>
            <w:tcW w:w="3900" w:type="dxa"/>
            <w:shd w:val="pct20" w:color="000000" w:fill="FFFFFF"/>
            <w:vAlign w:val="center"/>
          </w:tcPr>
          <w:p w:rsidR="00812E91" w:rsidRDefault="00812E91" w:rsidP="000F0237">
            <w:pPr>
              <w:pStyle w:val="Paragraph4"/>
              <w:overflowPunct w:val="0"/>
              <w:autoSpaceDE w:val="0"/>
              <w:autoSpaceDN w:val="0"/>
              <w:adjustRightInd w:val="0"/>
              <w:jc w:val="center"/>
              <w:textAlignment w:val="baseline"/>
            </w:pPr>
            <w:r>
              <w:t>One Design</w:t>
            </w:r>
          </w:p>
        </w:tc>
      </w:tr>
      <w:tr w:rsidR="00812E91" w:rsidTr="005A6AAB">
        <w:trPr>
          <w:trHeight w:val="334"/>
        </w:trPr>
        <w:tc>
          <w:tcPr>
            <w:tcW w:w="3906" w:type="dxa"/>
            <w:shd w:val="pct5" w:color="000000" w:fill="FFFFFF"/>
            <w:vAlign w:val="center"/>
          </w:tcPr>
          <w:p w:rsidR="00812E91" w:rsidRDefault="00E50239" w:rsidP="00812E91">
            <w:pPr>
              <w:pStyle w:val="Paragraph4"/>
              <w:overflowPunct w:val="0"/>
              <w:autoSpaceDE w:val="0"/>
              <w:autoSpaceDN w:val="0"/>
              <w:adjustRightInd w:val="0"/>
              <w:jc w:val="center"/>
              <w:textAlignment w:val="baseline"/>
              <w:rPr>
                <w:rStyle w:val="Strong"/>
              </w:rPr>
            </w:pPr>
            <w:r>
              <w:rPr>
                <w:rStyle w:val="Strong"/>
              </w:rPr>
              <w:t>Quarter Ton</w:t>
            </w:r>
          </w:p>
        </w:tc>
        <w:tc>
          <w:tcPr>
            <w:tcW w:w="3900" w:type="dxa"/>
            <w:shd w:val="pct5" w:color="000000" w:fill="FFFFFF"/>
            <w:vAlign w:val="center"/>
          </w:tcPr>
          <w:p w:rsidR="00812E91" w:rsidRDefault="00E50239" w:rsidP="000F0237">
            <w:pPr>
              <w:pStyle w:val="Paragraph4"/>
              <w:overflowPunct w:val="0"/>
              <w:autoSpaceDE w:val="0"/>
              <w:autoSpaceDN w:val="0"/>
              <w:adjustRightInd w:val="0"/>
              <w:jc w:val="center"/>
              <w:textAlignment w:val="baseline"/>
            </w:pPr>
            <w:r>
              <w:t>IRC</w:t>
            </w:r>
          </w:p>
        </w:tc>
      </w:tr>
      <w:tr w:rsidR="00812E91" w:rsidTr="005A6AAB">
        <w:trPr>
          <w:trHeight w:val="334"/>
        </w:trPr>
        <w:tc>
          <w:tcPr>
            <w:tcW w:w="3906" w:type="dxa"/>
            <w:shd w:val="pct20" w:color="000000" w:fill="FFFFFF"/>
            <w:vAlign w:val="center"/>
          </w:tcPr>
          <w:p w:rsidR="00812E91" w:rsidRDefault="00E50239" w:rsidP="000F0237">
            <w:pPr>
              <w:pStyle w:val="Paragraph4"/>
              <w:overflowPunct w:val="0"/>
              <w:autoSpaceDE w:val="0"/>
              <w:autoSpaceDN w:val="0"/>
              <w:adjustRightInd w:val="0"/>
              <w:jc w:val="center"/>
              <w:textAlignment w:val="baseline"/>
              <w:rPr>
                <w:rStyle w:val="Strong"/>
              </w:rPr>
            </w:pPr>
            <w:r>
              <w:rPr>
                <w:rStyle w:val="Strong"/>
              </w:rPr>
              <w:t>Diam24 OD</w:t>
            </w:r>
          </w:p>
        </w:tc>
        <w:tc>
          <w:tcPr>
            <w:tcW w:w="3900" w:type="dxa"/>
            <w:shd w:val="pct20" w:color="000000" w:fill="FFFFFF"/>
            <w:vAlign w:val="center"/>
          </w:tcPr>
          <w:p w:rsidR="00812E91" w:rsidRDefault="00812E91" w:rsidP="000F0237">
            <w:pPr>
              <w:pStyle w:val="Paragraph4"/>
              <w:overflowPunct w:val="0"/>
              <w:autoSpaceDE w:val="0"/>
              <w:autoSpaceDN w:val="0"/>
              <w:adjustRightInd w:val="0"/>
              <w:jc w:val="center"/>
              <w:textAlignment w:val="baseline"/>
            </w:pPr>
            <w:r>
              <w:t>One Design</w:t>
            </w:r>
          </w:p>
        </w:tc>
      </w:tr>
      <w:tr w:rsidR="007C62E1" w:rsidTr="005A6AAB">
        <w:trPr>
          <w:trHeight w:val="334"/>
        </w:trPr>
        <w:tc>
          <w:tcPr>
            <w:tcW w:w="3906" w:type="dxa"/>
            <w:shd w:val="pct20" w:color="000000" w:fill="FFFFFF"/>
            <w:vAlign w:val="center"/>
          </w:tcPr>
          <w:p w:rsidR="007C62E1" w:rsidRDefault="00E50239" w:rsidP="000F0237">
            <w:pPr>
              <w:pStyle w:val="Paragraph4"/>
              <w:overflowPunct w:val="0"/>
              <w:autoSpaceDE w:val="0"/>
              <w:autoSpaceDN w:val="0"/>
              <w:adjustRightInd w:val="0"/>
              <w:jc w:val="center"/>
              <w:textAlignment w:val="baseline"/>
              <w:rPr>
                <w:rStyle w:val="Strong"/>
              </w:rPr>
            </w:pPr>
            <w:r>
              <w:rPr>
                <w:rStyle w:val="Strong"/>
              </w:rPr>
              <w:t>J/80</w:t>
            </w:r>
          </w:p>
        </w:tc>
        <w:tc>
          <w:tcPr>
            <w:tcW w:w="3900" w:type="dxa"/>
            <w:shd w:val="pct20" w:color="000000" w:fill="FFFFFF"/>
            <w:vAlign w:val="center"/>
          </w:tcPr>
          <w:p w:rsidR="007C62E1" w:rsidRDefault="007C62E1" w:rsidP="000F0237">
            <w:pPr>
              <w:pStyle w:val="Paragraph4"/>
              <w:overflowPunct w:val="0"/>
              <w:autoSpaceDE w:val="0"/>
              <w:autoSpaceDN w:val="0"/>
              <w:adjustRightInd w:val="0"/>
              <w:jc w:val="center"/>
              <w:textAlignment w:val="baseline"/>
            </w:pPr>
            <w:r>
              <w:t>One Design</w:t>
            </w:r>
          </w:p>
        </w:tc>
      </w:tr>
      <w:tr w:rsidR="00B53C0C" w:rsidTr="005A6AAB">
        <w:trPr>
          <w:trHeight w:val="334"/>
        </w:trPr>
        <w:tc>
          <w:tcPr>
            <w:tcW w:w="3906" w:type="dxa"/>
            <w:shd w:val="pct20" w:color="000000" w:fill="FFFFFF"/>
            <w:vAlign w:val="center"/>
          </w:tcPr>
          <w:p w:rsidR="00B53C0C" w:rsidRDefault="00E50239" w:rsidP="000F0237">
            <w:pPr>
              <w:pStyle w:val="Paragraph4"/>
              <w:overflowPunct w:val="0"/>
              <w:autoSpaceDE w:val="0"/>
              <w:autoSpaceDN w:val="0"/>
              <w:adjustRightInd w:val="0"/>
              <w:jc w:val="center"/>
              <w:textAlignment w:val="baseline"/>
              <w:rPr>
                <w:rStyle w:val="Strong"/>
              </w:rPr>
            </w:pPr>
            <w:r>
              <w:rPr>
                <w:rStyle w:val="Strong"/>
              </w:rPr>
              <w:t>SB20</w:t>
            </w:r>
          </w:p>
        </w:tc>
        <w:tc>
          <w:tcPr>
            <w:tcW w:w="3900" w:type="dxa"/>
            <w:shd w:val="pct20" w:color="000000" w:fill="FFFFFF"/>
            <w:vAlign w:val="center"/>
          </w:tcPr>
          <w:p w:rsidR="00B53C0C" w:rsidRDefault="00B53C0C" w:rsidP="000F0237">
            <w:pPr>
              <w:pStyle w:val="Paragraph4"/>
              <w:overflowPunct w:val="0"/>
              <w:autoSpaceDE w:val="0"/>
              <w:autoSpaceDN w:val="0"/>
              <w:adjustRightInd w:val="0"/>
              <w:jc w:val="center"/>
              <w:textAlignment w:val="baseline"/>
            </w:pPr>
            <w:r>
              <w:t>One Design</w:t>
            </w:r>
          </w:p>
        </w:tc>
      </w:tr>
    </w:tbl>
    <w:p w:rsidR="005A6AAB" w:rsidRDefault="005A6AAB" w:rsidP="005A6AAB">
      <w:pPr>
        <w:pStyle w:val="Heading1"/>
        <w:numPr>
          <w:ilvl w:val="0"/>
          <w:numId w:val="0"/>
        </w:numPr>
        <w:spacing w:after="0"/>
        <w:ind w:left="720"/>
        <w:rPr>
          <w:sz w:val="22"/>
          <w:szCs w:val="22"/>
        </w:rPr>
      </w:pPr>
    </w:p>
    <w:p w:rsidR="00812E91" w:rsidRDefault="00AC274B" w:rsidP="00AC274B">
      <w:pPr>
        <w:pStyle w:val="Heading2"/>
        <w:numPr>
          <w:ilvl w:val="0"/>
          <w:numId w:val="0"/>
        </w:numPr>
        <w:spacing w:after="120"/>
        <w:ind w:left="567" w:hanging="567"/>
      </w:pPr>
      <w:r>
        <w:t>3.2</w:t>
      </w:r>
      <w:r>
        <w:tab/>
        <w:t xml:space="preserve">  </w:t>
      </w:r>
      <w:r w:rsidR="00D05088">
        <w:t xml:space="preserve"> </w:t>
      </w:r>
      <w:r w:rsidR="00B53C0C">
        <w:t>Eligible boats should</w:t>
      </w:r>
      <w:r w:rsidR="00812E91" w:rsidRPr="00812E91">
        <w:t xml:space="preserve"> enter using the RORC online entry system (</w:t>
      </w:r>
      <w:proofErr w:type="spellStart"/>
      <w:r w:rsidR="00612227">
        <w:t>sailgate</w:t>
      </w:r>
      <w:proofErr w:type="spellEnd"/>
      <w:r w:rsidR="00812E91" w:rsidRPr="00812E91">
        <w:t>)</w:t>
      </w:r>
      <w:r w:rsidR="00E72BEC" w:rsidRPr="00E72BEC">
        <w:t xml:space="preserve"> </w:t>
      </w:r>
      <w:r w:rsidR="00E72BEC">
        <w:t>https://rorc.sailgate.com</w:t>
      </w:r>
      <w:r w:rsidR="004B79DF">
        <w:t xml:space="preserve">     </w:t>
      </w:r>
    </w:p>
    <w:p w:rsidR="00812E91" w:rsidRPr="0094471A" w:rsidRDefault="00812E91" w:rsidP="00CC1AB7">
      <w:pPr>
        <w:pStyle w:val="Heading1"/>
        <w:numPr>
          <w:ilvl w:val="0"/>
          <w:numId w:val="29"/>
        </w:numPr>
        <w:rPr>
          <w:sz w:val="28"/>
          <w:szCs w:val="28"/>
        </w:rPr>
      </w:pPr>
      <w:r w:rsidRPr="0094471A">
        <w:rPr>
          <w:sz w:val="28"/>
          <w:szCs w:val="28"/>
        </w:rPr>
        <w:t>FEES</w:t>
      </w:r>
    </w:p>
    <w:p w:rsidR="00812E91" w:rsidRDefault="00CC1AB7" w:rsidP="00CC1AB7">
      <w:pPr>
        <w:pStyle w:val="Paragraph6"/>
      </w:pPr>
      <w:r>
        <w:t xml:space="preserve">4.1  </w:t>
      </w:r>
      <w:r w:rsidR="00A374B8">
        <w:t xml:space="preserve">       </w:t>
      </w:r>
      <w:r w:rsidR="00812E91">
        <w:t>Entry fees are as follows</w:t>
      </w:r>
    </w:p>
    <w:tbl>
      <w:tblPr>
        <w:tblW w:w="4453" w:type="pct"/>
        <w:tblInd w:w="886" w:type="dxa"/>
        <w:tblBorders>
          <w:insideH w:val="single" w:sz="18" w:space="0" w:color="FFFFFF"/>
          <w:insideV w:val="single" w:sz="18" w:space="0" w:color="FFFFFF"/>
        </w:tblBorders>
        <w:tblLook w:val="01E0"/>
      </w:tblPr>
      <w:tblGrid>
        <w:gridCol w:w="3309"/>
        <w:gridCol w:w="3191"/>
        <w:gridCol w:w="3286"/>
      </w:tblGrid>
      <w:tr w:rsidR="00A374B8" w:rsidTr="00CC1AB7">
        <w:trPr>
          <w:trHeight w:val="187"/>
        </w:trPr>
        <w:tc>
          <w:tcPr>
            <w:tcW w:w="3309" w:type="dxa"/>
            <w:shd w:val="pct20" w:color="000000" w:fill="FFFFFF"/>
            <w:vAlign w:val="center"/>
          </w:tcPr>
          <w:p w:rsidR="00A374B8" w:rsidRDefault="00A374B8" w:rsidP="000F0237">
            <w:pPr>
              <w:overflowPunct w:val="0"/>
              <w:autoSpaceDE w:val="0"/>
              <w:autoSpaceDN w:val="0"/>
              <w:adjustRightInd w:val="0"/>
              <w:jc w:val="center"/>
              <w:textAlignment w:val="baseline"/>
              <w:rPr>
                <w:rStyle w:val="Strong"/>
                <w:rFonts w:cs="Arial"/>
                <w:iCs/>
                <w:kern w:val="32"/>
                <w:szCs w:val="28"/>
              </w:rPr>
            </w:pPr>
            <w:r w:rsidRPr="000A6D7E">
              <w:rPr>
                <w:rStyle w:val="Strong"/>
              </w:rPr>
              <w:t>Class</w:t>
            </w:r>
          </w:p>
        </w:tc>
        <w:tc>
          <w:tcPr>
            <w:tcW w:w="3191" w:type="dxa"/>
            <w:shd w:val="pct20" w:color="000000" w:fill="FFFFFF"/>
          </w:tcPr>
          <w:p w:rsidR="00A374B8" w:rsidRDefault="00A374B8" w:rsidP="000F0237">
            <w:pPr>
              <w:overflowPunct w:val="0"/>
              <w:autoSpaceDE w:val="0"/>
              <w:autoSpaceDN w:val="0"/>
              <w:adjustRightInd w:val="0"/>
              <w:jc w:val="center"/>
              <w:textAlignment w:val="baseline"/>
              <w:rPr>
                <w:rStyle w:val="Strong"/>
              </w:rPr>
            </w:pPr>
            <w:r>
              <w:rPr>
                <w:rStyle w:val="Strong"/>
              </w:rPr>
              <w:t>Members</w:t>
            </w:r>
          </w:p>
        </w:tc>
        <w:tc>
          <w:tcPr>
            <w:tcW w:w="3286" w:type="dxa"/>
            <w:shd w:val="pct20" w:color="000000" w:fill="FFFFFF"/>
            <w:vAlign w:val="center"/>
          </w:tcPr>
          <w:p w:rsidR="00A374B8" w:rsidRDefault="00A374B8" w:rsidP="000F0237">
            <w:pPr>
              <w:overflowPunct w:val="0"/>
              <w:autoSpaceDE w:val="0"/>
              <w:autoSpaceDN w:val="0"/>
              <w:adjustRightInd w:val="0"/>
              <w:jc w:val="center"/>
              <w:textAlignment w:val="baseline"/>
              <w:rPr>
                <w:rStyle w:val="Strong"/>
                <w:rFonts w:cs="Arial"/>
                <w:iCs/>
                <w:kern w:val="32"/>
                <w:szCs w:val="28"/>
              </w:rPr>
            </w:pPr>
            <w:r>
              <w:rPr>
                <w:rStyle w:val="Strong"/>
              </w:rPr>
              <w:t>Non Member</w:t>
            </w:r>
            <w:r w:rsidR="004E311B">
              <w:rPr>
                <w:rStyle w:val="Strong"/>
              </w:rPr>
              <w:t>s</w:t>
            </w:r>
          </w:p>
        </w:tc>
      </w:tr>
      <w:tr w:rsidR="00A374B8" w:rsidTr="00CC1AB7">
        <w:trPr>
          <w:trHeight w:val="240"/>
        </w:trPr>
        <w:tc>
          <w:tcPr>
            <w:tcW w:w="3309" w:type="dxa"/>
            <w:shd w:val="pct5" w:color="000000" w:fill="FFFFFF"/>
            <w:vAlign w:val="center"/>
          </w:tcPr>
          <w:p w:rsidR="00A374B8" w:rsidRDefault="00A374B8" w:rsidP="000F0237">
            <w:pPr>
              <w:pStyle w:val="Paragraph4"/>
              <w:overflowPunct w:val="0"/>
              <w:autoSpaceDE w:val="0"/>
              <w:autoSpaceDN w:val="0"/>
              <w:adjustRightInd w:val="0"/>
              <w:jc w:val="center"/>
              <w:textAlignment w:val="baseline"/>
              <w:rPr>
                <w:rStyle w:val="Strong"/>
              </w:rPr>
            </w:pPr>
            <w:r>
              <w:rPr>
                <w:rStyle w:val="Strong"/>
              </w:rPr>
              <w:t>Fast 40+</w:t>
            </w:r>
          </w:p>
        </w:tc>
        <w:tc>
          <w:tcPr>
            <w:tcW w:w="3191" w:type="dxa"/>
            <w:shd w:val="pct5" w:color="000000" w:fill="FFFFFF"/>
          </w:tcPr>
          <w:p w:rsidR="00A374B8" w:rsidRDefault="005B66DE" w:rsidP="000F0237">
            <w:pPr>
              <w:pStyle w:val="Paragraph4"/>
              <w:overflowPunct w:val="0"/>
              <w:autoSpaceDE w:val="0"/>
              <w:autoSpaceDN w:val="0"/>
              <w:adjustRightInd w:val="0"/>
              <w:jc w:val="center"/>
              <w:textAlignment w:val="baseline"/>
            </w:pPr>
            <w:r>
              <w:t>298</w:t>
            </w:r>
          </w:p>
        </w:tc>
        <w:tc>
          <w:tcPr>
            <w:tcW w:w="3286" w:type="dxa"/>
            <w:shd w:val="pct5" w:color="000000" w:fill="FFFFFF"/>
            <w:vAlign w:val="center"/>
          </w:tcPr>
          <w:p w:rsidR="00A374B8" w:rsidRDefault="005B66DE" w:rsidP="000F0237">
            <w:pPr>
              <w:pStyle w:val="Paragraph4"/>
              <w:overflowPunct w:val="0"/>
              <w:autoSpaceDE w:val="0"/>
              <w:autoSpaceDN w:val="0"/>
              <w:adjustRightInd w:val="0"/>
              <w:jc w:val="center"/>
              <w:textAlignment w:val="baseline"/>
            </w:pPr>
            <w:r>
              <w:t>411</w:t>
            </w:r>
          </w:p>
        </w:tc>
      </w:tr>
      <w:tr w:rsidR="00A374B8" w:rsidTr="00CC1AB7">
        <w:trPr>
          <w:trHeight w:val="240"/>
        </w:trPr>
        <w:tc>
          <w:tcPr>
            <w:tcW w:w="3309" w:type="dxa"/>
            <w:shd w:val="pct20" w:color="000000" w:fill="FFFFFF"/>
            <w:vAlign w:val="center"/>
          </w:tcPr>
          <w:p w:rsidR="00A374B8" w:rsidRDefault="00A374B8" w:rsidP="000F0237">
            <w:pPr>
              <w:pStyle w:val="Paragraph4"/>
              <w:overflowPunct w:val="0"/>
              <w:autoSpaceDE w:val="0"/>
              <w:autoSpaceDN w:val="0"/>
              <w:adjustRightInd w:val="0"/>
              <w:jc w:val="center"/>
              <w:textAlignment w:val="baseline"/>
              <w:rPr>
                <w:rStyle w:val="Strong"/>
              </w:rPr>
            </w:pPr>
            <w:r>
              <w:rPr>
                <w:rStyle w:val="Strong"/>
              </w:rPr>
              <w:t>HP30+</w:t>
            </w:r>
          </w:p>
        </w:tc>
        <w:tc>
          <w:tcPr>
            <w:tcW w:w="3191" w:type="dxa"/>
            <w:shd w:val="pct20" w:color="000000" w:fill="FFFFFF"/>
          </w:tcPr>
          <w:p w:rsidR="00A374B8" w:rsidRDefault="00E50239" w:rsidP="000F0237">
            <w:pPr>
              <w:pStyle w:val="Paragraph4"/>
              <w:overflowPunct w:val="0"/>
              <w:autoSpaceDE w:val="0"/>
              <w:autoSpaceDN w:val="0"/>
              <w:adjustRightInd w:val="0"/>
              <w:jc w:val="center"/>
              <w:textAlignment w:val="baseline"/>
            </w:pPr>
            <w:r>
              <w:t>164</w:t>
            </w:r>
          </w:p>
        </w:tc>
        <w:tc>
          <w:tcPr>
            <w:tcW w:w="3286" w:type="dxa"/>
            <w:shd w:val="pct20" w:color="000000" w:fill="FFFFFF"/>
            <w:vAlign w:val="center"/>
          </w:tcPr>
          <w:p w:rsidR="00A374B8" w:rsidRDefault="007C62E1" w:rsidP="00E50239">
            <w:pPr>
              <w:pStyle w:val="Paragraph4"/>
              <w:overflowPunct w:val="0"/>
              <w:autoSpaceDE w:val="0"/>
              <w:autoSpaceDN w:val="0"/>
              <w:adjustRightInd w:val="0"/>
              <w:jc w:val="center"/>
              <w:textAlignment w:val="baseline"/>
            </w:pPr>
            <w:r>
              <w:t>23</w:t>
            </w:r>
            <w:r w:rsidR="00E50239">
              <w:t>5</w:t>
            </w:r>
          </w:p>
        </w:tc>
      </w:tr>
      <w:tr w:rsidR="00B53C0C" w:rsidTr="00CC1AB7">
        <w:trPr>
          <w:trHeight w:val="240"/>
        </w:trPr>
        <w:tc>
          <w:tcPr>
            <w:tcW w:w="3309" w:type="dxa"/>
            <w:shd w:val="pct20" w:color="000000" w:fill="FFFFFF"/>
            <w:vAlign w:val="center"/>
          </w:tcPr>
          <w:p w:rsidR="00B53C0C" w:rsidRDefault="00E50239" w:rsidP="00FF31B8">
            <w:pPr>
              <w:pStyle w:val="Paragraph4"/>
              <w:overflowPunct w:val="0"/>
              <w:autoSpaceDE w:val="0"/>
              <w:autoSpaceDN w:val="0"/>
              <w:adjustRightInd w:val="0"/>
              <w:jc w:val="center"/>
              <w:textAlignment w:val="baseline"/>
              <w:rPr>
                <w:rStyle w:val="Strong"/>
              </w:rPr>
            </w:pPr>
            <w:r>
              <w:rPr>
                <w:rStyle w:val="Strong"/>
              </w:rPr>
              <w:t>J/111</w:t>
            </w:r>
          </w:p>
        </w:tc>
        <w:tc>
          <w:tcPr>
            <w:tcW w:w="3191" w:type="dxa"/>
            <w:shd w:val="pct20" w:color="000000" w:fill="FFFFFF"/>
          </w:tcPr>
          <w:p w:rsidR="00B53C0C" w:rsidRDefault="00E50239" w:rsidP="000F0237">
            <w:pPr>
              <w:pStyle w:val="Paragraph4"/>
              <w:overflowPunct w:val="0"/>
              <w:autoSpaceDE w:val="0"/>
              <w:autoSpaceDN w:val="0"/>
              <w:adjustRightInd w:val="0"/>
              <w:jc w:val="center"/>
              <w:textAlignment w:val="baseline"/>
            </w:pPr>
            <w:r>
              <w:t>229</w:t>
            </w:r>
          </w:p>
        </w:tc>
        <w:tc>
          <w:tcPr>
            <w:tcW w:w="3286" w:type="dxa"/>
            <w:shd w:val="pct20" w:color="000000" w:fill="FFFFFF"/>
            <w:vAlign w:val="center"/>
          </w:tcPr>
          <w:p w:rsidR="00B53C0C" w:rsidRDefault="00E50239" w:rsidP="000F0237">
            <w:pPr>
              <w:pStyle w:val="Paragraph4"/>
              <w:overflowPunct w:val="0"/>
              <w:autoSpaceDE w:val="0"/>
              <w:autoSpaceDN w:val="0"/>
              <w:adjustRightInd w:val="0"/>
              <w:jc w:val="center"/>
              <w:textAlignment w:val="baseline"/>
            </w:pPr>
            <w:r>
              <w:t>327</w:t>
            </w:r>
          </w:p>
        </w:tc>
      </w:tr>
      <w:tr w:rsidR="00A374B8" w:rsidTr="00CC1AB7">
        <w:trPr>
          <w:trHeight w:val="251"/>
        </w:trPr>
        <w:tc>
          <w:tcPr>
            <w:tcW w:w="3309" w:type="dxa"/>
            <w:shd w:val="pct5" w:color="000000" w:fill="FFFFFF"/>
            <w:vAlign w:val="center"/>
          </w:tcPr>
          <w:p w:rsidR="00A374B8" w:rsidRDefault="00E50239" w:rsidP="000F0237">
            <w:pPr>
              <w:pStyle w:val="Paragraph4"/>
              <w:overflowPunct w:val="0"/>
              <w:autoSpaceDE w:val="0"/>
              <w:autoSpaceDN w:val="0"/>
              <w:adjustRightInd w:val="0"/>
              <w:jc w:val="center"/>
              <w:textAlignment w:val="baseline"/>
              <w:rPr>
                <w:rStyle w:val="Strong"/>
              </w:rPr>
            </w:pPr>
            <w:r>
              <w:rPr>
                <w:rStyle w:val="Strong"/>
              </w:rPr>
              <w:lastRenderedPageBreak/>
              <w:t>J/109</w:t>
            </w:r>
          </w:p>
        </w:tc>
        <w:tc>
          <w:tcPr>
            <w:tcW w:w="3191" w:type="dxa"/>
            <w:shd w:val="pct5" w:color="000000" w:fill="FFFFFF"/>
          </w:tcPr>
          <w:p w:rsidR="00A374B8" w:rsidRDefault="00E50239" w:rsidP="000F0237">
            <w:pPr>
              <w:pStyle w:val="Paragraph4"/>
              <w:overflowPunct w:val="0"/>
              <w:autoSpaceDE w:val="0"/>
              <w:autoSpaceDN w:val="0"/>
              <w:adjustRightInd w:val="0"/>
              <w:jc w:val="center"/>
              <w:textAlignment w:val="baseline"/>
            </w:pPr>
            <w:r>
              <w:t>189</w:t>
            </w:r>
          </w:p>
        </w:tc>
        <w:tc>
          <w:tcPr>
            <w:tcW w:w="3286" w:type="dxa"/>
            <w:shd w:val="pct5" w:color="000000" w:fill="FFFFFF"/>
            <w:vAlign w:val="center"/>
          </w:tcPr>
          <w:p w:rsidR="00A374B8" w:rsidRDefault="00E50239" w:rsidP="00A374B8">
            <w:pPr>
              <w:pStyle w:val="Paragraph4"/>
              <w:overflowPunct w:val="0"/>
              <w:autoSpaceDE w:val="0"/>
              <w:autoSpaceDN w:val="0"/>
              <w:adjustRightInd w:val="0"/>
              <w:jc w:val="center"/>
              <w:textAlignment w:val="baseline"/>
            </w:pPr>
            <w:r>
              <w:t>270</w:t>
            </w:r>
          </w:p>
        </w:tc>
      </w:tr>
      <w:tr w:rsidR="00A374B8" w:rsidTr="00CC1AB7">
        <w:trPr>
          <w:trHeight w:val="240"/>
        </w:trPr>
        <w:tc>
          <w:tcPr>
            <w:tcW w:w="3309" w:type="dxa"/>
            <w:shd w:val="pct20" w:color="000000" w:fill="FFFFFF"/>
            <w:vAlign w:val="center"/>
          </w:tcPr>
          <w:p w:rsidR="00A374B8" w:rsidRDefault="00E50239" w:rsidP="000F0237">
            <w:pPr>
              <w:pStyle w:val="Paragraph4"/>
              <w:overflowPunct w:val="0"/>
              <w:autoSpaceDE w:val="0"/>
              <w:autoSpaceDN w:val="0"/>
              <w:adjustRightInd w:val="0"/>
              <w:jc w:val="center"/>
              <w:textAlignment w:val="baseline"/>
              <w:rPr>
                <w:rStyle w:val="Strong"/>
              </w:rPr>
            </w:pPr>
            <w:r>
              <w:rPr>
                <w:rStyle w:val="Strong"/>
              </w:rPr>
              <w:t>Impala</w:t>
            </w:r>
          </w:p>
        </w:tc>
        <w:tc>
          <w:tcPr>
            <w:tcW w:w="3191" w:type="dxa"/>
            <w:shd w:val="pct20" w:color="000000" w:fill="FFFFFF"/>
          </w:tcPr>
          <w:p w:rsidR="00A374B8" w:rsidRDefault="00E50239" w:rsidP="000F0237">
            <w:pPr>
              <w:pStyle w:val="Paragraph4"/>
              <w:overflowPunct w:val="0"/>
              <w:autoSpaceDE w:val="0"/>
              <w:autoSpaceDN w:val="0"/>
              <w:adjustRightInd w:val="0"/>
              <w:jc w:val="center"/>
              <w:textAlignment w:val="baseline"/>
            </w:pPr>
            <w:r>
              <w:t>11</w:t>
            </w:r>
            <w:r w:rsidR="00A65C98">
              <w:t>1</w:t>
            </w:r>
          </w:p>
        </w:tc>
        <w:tc>
          <w:tcPr>
            <w:tcW w:w="3286" w:type="dxa"/>
            <w:shd w:val="pct20" w:color="000000" w:fill="FFFFFF"/>
            <w:vAlign w:val="center"/>
          </w:tcPr>
          <w:p w:rsidR="00A374B8" w:rsidRDefault="00E50239" w:rsidP="000F0237">
            <w:pPr>
              <w:pStyle w:val="Paragraph4"/>
              <w:overflowPunct w:val="0"/>
              <w:autoSpaceDE w:val="0"/>
              <w:autoSpaceDN w:val="0"/>
              <w:adjustRightInd w:val="0"/>
              <w:jc w:val="center"/>
              <w:textAlignment w:val="baseline"/>
            </w:pPr>
            <w:r>
              <w:t>158</w:t>
            </w:r>
          </w:p>
        </w:tc>
      </w:tr>
      <w:tr w:rsidR="00A374B8" w:rsidTr="00CC1AB7">
        <w:trPr>
          <w:trHeight w:val="240"/>
        </w:trPr>
        <w:tc>
          <w:tcPr>
            <w:tcW w:w="3309" w:type="dxa"/>
            <w:shd w:val="pct5" w:color="000000" w:fill="FFFFFF"/>
            <w:vAlign w:val="center"/>
          </w:tcPr>
          <w:p w:rsidR="00A374B8" w:rsidRDefault="00E50239" w:rsidP="000F0237">
            <w:pPr>
              <w:pStyle w:val="Paragraph4"/>
              <w:overflowPunct w:val="0"/>
              <w:autoSpaceDE w:val="0"/>
              <w:autoSpaceDN w:val="0"/>
              <w:adjustRightInd w:val="0"/>
              <w:jc w:val="center"/>
              <w:textAlignment w:val="baseline"/>
              <w:rPr>
                <w:rStyle w:val="Strong"/>
              </w:rPr>
            </w:pPr>
            <w:r>
              <w:rPr>
                <w:rStyle w:val="Strong"/>
              </w:rPr>
              <w:t>Quarter Ton</w:t>
            </w:r>
          </w:p>
        </w:tc>
        <w:tc>
          <w:tcPr>
            <w:tcW w:w="3191" w:type="dxa"/>
            <w:shd w:val="pct5" w:color="000000" w:fill="FFFFFF"/>
          </w:tcPr>
          <w:p w:rsidR="00A374B8" w:rsidRDefault="00E50239" w:rsidP="00A65C98">
            <w:pPr>
              <w:pStyle w:val="Paragraph4"/>
              <w:overflowPunct w:val="0"/>
              <w:autoSpaceDE w:val="0"/>
              <w:autoSpaceDN w:val="0"/>
              <w:adjustRightInd w:val="0"/>
              <w:jc w:val="center"/>
              <w:textAlignment w:val="baseline"/>
            </w:pPr>
            <w:r>
              <w:t>11</w:t>
            </w:r>
            <w:r w:rsidR="00A65C98">
              <w:t>1</w:t>
            </w:r>
          </w:p>
        </w:tc>
        <w:tc>
          <w:tcPr>
            <w:tcW w:w="3286" w:type="dxa"/>
            <w:shd w:val="pct5" w:color="000000" w:fill="FFFFFF"/>
            <w:vAlign w:val="center"/>
          </w:tcPr>
          <w:p w:rsidR="00A374B8" w:rsidRDefault="00E50239" w:rsidP="000F0237">
            <w:pPr>
              <w:pStyle w:val="Paragraph4"/>
              <w:overflowPunct w:val="0"/>
              <w:autoSpaceDE w:val="0"/>
              <w:autoSpaceDN w:val="0"/>
              <w:adjustRightInd w:val="0"/>
              <w:jc w:val="center"/>
              <w:textAlignment w:val="baseline"/>
            </w:pPr>
            <w:r>
              <w:t>158</w:t>
            </w:r>
          </w:p>
        </w:tc>
      </w:tr>
      <w:tr w:rsidR="00A374B8" w:rsidTr="00CC1AB7">
        <w:trPr>
          <w:trHeight w:val="240"/>
        </w:trPr>
        <w:tc>
          <w:tcPr>
            <w:tcW w:w="3309" w:type="dxa"/>
            <w:shd w:val="pct20" w:color="000000" w:fill="FFFFFF"/>
            <w:vAlign w:val="center"/>
          </w:tcPr>
          <w:p w:rsidR="00A374B8" w:rsidRDefault="00E50239" w:rsidP="000F0237">
            <w:pPr>
              <w:pStyle w:val="Paragraph4"/>
              <w:overflowPunct w:val="0"/>
              <w:autoSpaceDE w:val="0"/>
              <w:autoSpaceDN w:val="0"/>
              <w:adjustRightInd w:val="0"/>
              <w:jc w:val="center"/>
              <w:textAlignment w:val="baseline"/>
              <w:rPr>
                <w:rStyle w:val="Strong"/>
              </w:rPr>
            </w:pPr>
            <w:r>
              <w:rPr>
                <w:rStyle w:val="Strong"/>
              </w:rPr>
              <w:t>Diam24 OD</w:t>
            </w:r>
          </w:p>
        </w:tc>
        <w:tc>
          <w:tcPr>
            <w:tcW w:w="3191" w:type="dxa"/>
            <w:shd w:val="pct20" w:color="000000" w:fill="FFFFFF"/>
          </w:tcPr>
          <w:p w:rsidR="00A374B8" w:rsidRDefault="007C62E1" w:rsidP="00A65C98">
            <w:pPr>
              <w:pStyle w:val="Paragraph4"/>
              <w:overflowPunct w:val="0"/>
              <w:autoSpaceDE w:val="0"/>
              <w:autoSpaceDN w:val="0"/>
              <w:adjustRightInd w:val="0"/>
              <w:jc w:val="center"/>
              <w:textAlignment w:val="baseline"/>
            </w:pPr>
            <w:r>
              <w:t>11</w:t>
            </w:r>
            <w:r w:rsidR="00A65C98">
              <w:t>1</w:t>
            </w:r>
          </w:p>
        </w:tc>
        <w:tc>
          <w:tcPr>
            <w:tcW w:w="3286" w:type="dxa"/>
            <w:shd w:val="pct20" w:color="000000" w:fill="FFFFFF"/>
            <w:vAlign w:val="center"/>
          </w:tcPr>
          <w:p w:rsidR="00A374B8" w:rsidRDefault="007C62E1" w:rsidP="00A374B8">
            <w:pPr>
              <w:pStyle w:val="Paragraph4"/>
              <w:overflowPunct w:val="0"/>
              <w:autoSpaceDE w:val="0"/>
              <w:autoSpaceDN w:val="0"/>
              <w:adjustRightInd w:val="0"/>
              <w:jc w:val="center"/>
              <w:textAlignment w:val="baseline"/>
            </w:pPr>
            <w:r>
              <w:t>158</w:t>
            </w:r>
          </w:p>
        </w:tc>
      </w:tr>
      <w:tr w:rsidR="007C62E1" w:rsidTr="00CC1AB7">
        <w:trPr>
          <w:trHeight w:val="240"/>
        </w:trPr>
        <w:tc>
          <w:tcPr>
            <w:tcW w:w="3309" w:type="dxa"/>
            <w:shd w:val="pct20" w:color="000000" w:fill="FFFFFF"/>
            <w:vAlign w:val="center"/>
          </w:tcPr>
          <w:p w:rsidR="007C62E1" w:rsidRDefault="007C62E1" w:rsidP="000F0237">
            <w:pPr>
              <w:pStyle w:val="Paragraph4"/>
              <w:overflowPunct w:val="0"/>
              <w:autoSpaceDE w:val="0"/>
              <w:autoSpaceDN w:val="0"/>
              <w:adjustRightInd w:val="0"/>
              <w:jc w:val="center"/>
              <w:textAlignment w:val="baseline"/>
              <w:rPr>
                <w:rStyle w:val="Strong"/>
              </w:rPr>
            </w:pPr>
            <w:r>
              <w:rPr>
                <w:rStyle w:val="Strong"/>
              </w:rPr>
              <w:t>J/80</w:t>
            </w:r>
          </w:p>
        </w:tc>
        <w:tc>
          <w:tcPr>
            <w:tcW w:w="3191" w:type="dxa"/>
            <w:shd w:val="pct20" w:color="000000" w:fill="FFFFFF"/>
          </w:tcPr>
          <w:p w:rsidR="007C62E1" w:rsidRDefault="007C62E1" w:rsidP="00A65C98">
            <w:pPr>
              <w:pStyle w:val="Paragraph4"/>
              <w:overflowPunct w:val="0"/>
              <w:autoSpaceDE w:val="0"/>
              <w:autoSpaceDN w:val="0"/>
              <w:adjustRightInd w:val="0"/>
              <w:jc w:val="center"/>
              <w:textAlignment w:val="baseline"/>
            </w:pPr>
            <w:r>
              <w:t>11</w:t>
            </w:r>
            <w:r w:rsidR="00A65C98">
              <w:t>1</w:t>
            </w:r>
          </w:p>
        </w:tc>
        <w:tc>
          <w:tcPr>
            <w:tcW w:w="3286" w:type="dxa"/>
            <w:shd w:val="pct20" w:color="000000" w:fill="FFFFFF"/>
            <w:vAlign w:val="center"/>
          </w:tcPr>
          <w:p w:rsidR="007C62E1" w:rsidRDefault="007C62E1" w:rsidP="00A374B8">
            <w:pPr>
              <w:pStyle w:val="Paragraph4"/>
              <w:overflowPunct w:val="0"/>
              <w:autoSpaceDE w:val="0"/>
              <w:autoSpaceDN w:val="0"/>
              <w:adjustRightInd w:val="0"/>
              <w:jc w:val="center"/>
              <w:textAlignment w:val="baseline"/>
            </w:pPr>
            <w:r>
              <w:t>158</w:t>
            </w:r>
          </w:p>
        </w:tc>
      </w:tr>
      <w:tr w:rsidR="00B53C0C" w:rsidTr="00CC1AB7">
        <w:trPr>
          <w:trHeight w:val="240"/>
        </w:trPr>
        <w:tc>
          <w:tcPr>
            <w:tcW w:w="3309" w:type="dxa"/>
            <w:shd w:val="pct20" w:color="000000" w:fill="FFFFFF"/>
            <w:vAlign w:val="center"/>
          </w:tcPr>
          <w:p w:rsidR="00B53C0C" w:rsidRDefault="00E50239" w:rsidP="000F0237">
            <w:pPr>
              <w:pStyle w:val="Paragraph4"/>
              <w:overflowPunct w:val="0"/>
              <w:autoSpaceDE w:val="0"/>
              <w:autoSpaceDN w:val="0"/>
              <w:adjustRightInd w:val="0"/>
              <w:jc w:val="center"/>
              <w:textAlignment w:val="baseline"/>
              <w:rPr>
                <w:rStyle w:val="Strong"/>
              </w:rPr>
            </w:pPr>
            <w:r>
              <w:rPr>
                <w:rStyle w:val="Strong"/>
              </w:rPr>
              <w:t>SB20</w:t>
            </w:r>
          </w:p>
        </w:tc>
        <w:tc>
          <w:tcPr>
            <w:tcW w:w="3191" w:type="dxa"/>
            <w:shd w:val="pct20" w:color="000000" w:fill="FFFFFF"/>
          </w:tcPr>
          <w:p w:rsidR="00B53C0C" w:rsidRDefault="00B53C0C" w:rsidP="00A65C98">
            <w:pPr>
              <w:pStyle w:val="Paragraph4"/>
              <w:overflowPunct w:val="0"/>
              <w:autoSpaceDE w:val="0"/>
              <w:autoSpaceDN w:val="0"/>
              <w:adjustRightInd w:val="0"/>
              <w:jc w:val="center"/>
              <w:textAlignment w:val="baseline"/>
            </w:pPr>
            <w:r>
              <w:t>11</w:t>
            </w:r>
            <w:r w:rsidR="00A65C98">
              <w:t>1</w:t>
            </w:r>
          </w:p>
        </w:tc>
        <w:tc>
          <w:tcPr>
            <w:tcW w:w="3286" w:type="dxa"/>
            <w:shd w:val="pct20" w:color="000000" w:fill="FFFFFF"/>
            <w:vAlign w:val="center"/>
          </w:tcPr>
          <w:p w:rsidR="00B53C0C" w:rsidRDefault="00B53C0C" w:rsidP="00A374B8">
            <w:pPr>
              <w:pStyle w:val="Paragraph4"/>
              <w:overflowPunct w:val="0"/>
              <w:autoSpaceDE w:val="0"/>
              <w:autoSpaceDN w:val="0"/>
              <w:adjustRightInd w:val="0"/>
              <w:jc w:val="center"/>
              <w:textAlignment w:val="baseline"/>
            </w:pPr>
            <w:r>
              <w:t>158</w:t>
            </w:r>
          </w:p>
        </w:tc>
      </w:tr>
    </w:tbl>
    <w:p w:rsidR="00CC1AB7" w:rsidRDefault="00CC1AB7" w:rsidP="00CC1AB7">
      <w:pPr>
        <w:pStyle w:val="Paragraph6"/>
        <w:ind w:left="720"/>
      </w:pPr>
    </w:p>
    <w:p w:rsidR="00B53C0C" w:rsidRDefault="00931170" w:rsidP="00B53C0C">
      <w:pPr>
        <w:pStyle w:val="Paragraph6"/>
        <w:ind w:left="705" w:hanging="705"/>
      </w:pPr>
      <w:r>
        <w:t>4.2</w:t>
      </w:r>
      <w:r w:rsidR="006F42C7">
        <w:tab/>
      </w:r>
      <w:r w:rsidR="00A374B8">
        <w:t>When entries or entry fees are received after Friday 12</w:t>
      </w:r>
      <w:r w:rsidR="00A374B8" w:rsidRPr="00AC274B">
        <w:rPr>
          <w:vertAlign w:val="superscript"/>
        </w:rPr>
        <w:t>th</w:t>
      </w:r>
      <w:r w:rsidR="00A374B8">
        <w:t xml:space="preserve"> May 2017 they may be accepted at the sole discretion</w:t>
      </w:r>
      <w:r w:rsidR="00CC1AB7">
        <w:t xml:space="preserve"> </w:t>
      </w:r>
      <w:r w:rsidR="006F42C7">
        <w:t xml:space="preserve">          </w:t>
      </w:r>
      <w:r w:rsidR="00CC1AB7">
        <w:t>Royal Ocean Racing Club and will be subject to an additional f</w:t>
      </w:r>
      <w:r w:rsidR="006F42C7">
        <w:t>ee of half of the standard entry</w:t>
      </w:r>
      <w:r w:rsidR="00CC1AB7">
        <w:t xml:space="preserve"> fee.</w:t>
      </w:r>
    </w:p>
    <w:p w:rsidR="00E9632E" w:rsidRPr="00E9632E" w:rsidRDefault="00E9632E" w:rsidP="00E9632E">
      <w:pPr>
        <w:pStyle w:val="Heading1"/>
        <w:numPr>
          <w:ilvl w:val="0"/>
          <w:numId w:val="0"/>
        </w:numPr>
        <w:ind w:left="567" w:hanging="567"/>
      </w:pPr>
      <w:r w:rsidRPr="00E9632E">
        <w:t xml:space="preserve">5 </w:t>
      </w:r>
      <w:r>
        <w:tab/>
        <w:t xml:space="preserve"> </w:t>
      </w:r>
      <w:r w:rsidRPr="0094471A">
        <w:rPr>
          <w:sz w:val="28"/>
          <w:szCs w:val="28"/>
        </w:rPr>
        <w:t>Schedule</w:t>
      </w:r>
    </w:p>
    <w:tbl>
      <w:tblPr>
        <w:tblpPr w:leftFromText="180" w:rightFromText="180" w:vertAnchor="text" w:horzAnchor="page" w:tblpX="1453" w:tblpY="225"/>
        <w:tblW w:w="3502" w:type="pct"/>
        <w:tblBorders>
          <w:insideH w:val="single" w:sz="18" w:space="0" w:color="FFFFFF"/>
          <w:insideV w:val="single" w:sz="18" w:space="0" w:color="FFFFFF"/>
        </w:tblBorders>
        <w:tblLook w:val="01E0"/>
      </w:tblPr>
      <w:tblGrid>
        <w:gridCol w:w="2032"/>
        <w:gridCol w:w="1777"/>
        <w:gridCol w:w="1868"/>
        <w:gridCol w:w="2019"/>
      </w:tblGrid>
      <w:tr w:rsidR="00AC274B" w:rsidTr="00AC274B">
        <w:trPr>
          <w:trHeight w:val="228"/>
        </w:trPr>
        <w:tc>
          <w:tcPr>
            <w:tcW w:w="2032" w:type="dxa"/>
            <w:shd w:val="pct20" w:color="000000" w:fill="FFFFFF"/>
            <w:vAlign w:val="center"/>
          </w:tcPr>
          <w:p w:rsidR="00AC274B" w:rsidRDefault="00AC274B" w:rsidP="00AC274B">
            <w:pPr>
              <w:overflowPunct w:val="0"/>
              <w:autoSpaceDE w:val="0"/>
              <w:autoSpaceDN w:val="0"/>
              <w:adjustRightInd w:val="0"/>
              <w:jc w:val="center"/>
              <w:textAlignment w:val="baseline"/>
              <w:rPr>
                <w:rStyle w:val="Strong"/>
                <w:rFonts w:cs="Arial"/>
                <w:iCs/>
                <w:kern w:val="32"/>
                <w:szCs w:val="28"/>
              </w:rPr>
            </w:pPr>
            <w:r>
              <w:rPr>
                <w:rStyle w:val="Strong"/>
              </w:rPr>
              <w:t>Date</w:t>
            </w:r>
          </w:p>
        </w:tc>
        <w:tc>
          <w:tcPr>
            <w:tcW w:w="1777" w:type="dxa"/>
            <w:shd w:val="pct20" w:color="000000" w:fill="FFFFFF"/>
          </w:tcPr>
          <w:p w:rsidR="00AC274B" w:rsidRDefault="00AC274B" w:rsidP="00AC274B">
            <w:pPr>
              <w:overflowPunct w:val="0"/>
              <w:autoSpaceDE w:val="0"/>
              <w:autoSpaceDN w:val="0"/>
              <w:adjustRightInd w:val="0"/>
              <w:jc w:val="center"/>
              <w:textAlignment w:val="baseline"/>
              <w:rPr>
                <w:rStyle w:val="Strong"/>
                <w:rFonts w:cs="Arial"/>
                <w:iCs/>
                <w:kern w:val="32"/>
                <w:szCs w:val="28"/>
              </w:rPr>
            </w:pPr>
            <w:r>
              <w:rPr>
                <w:rStyle w:val="Strong"/>
                <w:rFonts w:cs="Arial"/>
                <w:iCs/>
                <w:kern w:val="32"/>
                <w:szCs w:val="28"/>
              </w:rPr>
              <w:t>Time</w:t>
            </w:r>
          </w:p>
        </w:tc>
        <w:tc>
          <w:tcPr>
            <w:tcW w:w="1868" w:type="dxa"/>
            <w:shd w:val="pct20" w:color="000000" w:fill="FFFFFF"/>
          </w:tcPr>
          <w:p w:rsidR="00AC274B" w:rsidRDefault="00AC274B" w:rsidP="00AC274B">
            <w:pPr>
              <w:overflowPunct w:val="0"/>
              <w:autoSpaceDE w:val="0"/>
              <w:autoSpaceDN w:val="0"/>
              <w:adjustRightInd w:val="0"/>
              <w:jc w:val="center"/>
              <w:textAlignment w:val="baseline"/>
              <w:rPr>
                <w:rStyle w:val="Strong"/>
                <w:rFonts w:cs="Arial"/>
                <w:iCs/>
                <w:kern w:val="32"/>
                <w:szCs w:val="28"/>
              </w:rPr>
            </w:pPr>
            <w:r>
              <w:rPr>
                <w:rStyle w:val="Strong"/>
                <w:rFonts w:cs="Arial"/>
                <w:iCs/>
                <w:kern w:val="32"/>
                <w:szCs w:val="28"/>
              </w:rPr>
              <w:t>Event</w:t>
            </w:r>
          </w:p>
        </w:tc>
        <w:tc>
          <w:tcPr>
            <w:tcW w:w="2019" w:type="dxa"/>
            <w:shd w:val="pct20" w:color="000000" w:fill="FFFFFF"/>
            <w:vAlign w:val="center"/>
          </w:tcPr>
          <w:p w:rsidR="00AC274B" w:rsidRDefault="00AC274B" w:rsidP="00AC274B">
            <w:pPr>
              <w:overflowPunct w:val="0"/>
              <w:autoSpaceDE w:val="0"/>
              <w:autoSpaceDN w:val="0"/>
              <w:adjustRightInd w:val="0"/>
              <w:jc w:val="center"/>
              <w:textAlignment w:val="baseline"/>
              <w:rPr>
                <w:rStyle w:val="Strong"/>
                <w:rFonts w:cs="Arial"/>
                <w:iCs/>
                <w:kern w:val="32"/>
                <w:szCs w:val="28"/>
              </w:rPr>
            </w:pPr>
            <w:r>
              <w:rPr>
                <w:rStyle w:val="Strong"/>
                <w:rFonts w:cs="Arial"/>
                <w:iCs/>
                <w:kern w:val="32"/>
                <w:szCs w:val="28"/>
              </w:rPr>
              <w:t>HW Portsmouth</w:t>
            </w:r>
          </w:p>
        </w:tc>
      </w:tr>
      <w:tr w:rsidR="00AC274B" w:rsidTr="00AC274B">
        <w:trPr>
          <w:trHeight w:val="291"/>
        </w:trPr>
        <w:tc>
          <w:tcPr>
            <w:tcW w:w="2032" w:type="dxa"/>
            <w:shd w:val="pct5" w:color="000000" w:fill="FFFFFF"/>
            <w:vAlign w:val="center"/>
          </w:tcPr>
          <w:p w:rsidR="00AC274B" w:rsidRDefault="00AC274B" w:rsidP="00AC274B">
            <w:pPr>
              <w:pStyle w:val="Paragraph4"/>
              <w:overflowPunct w:val="0"/>
              <w:autoSpaceDE w:val="0"/>
              <w:autoSpaceDN w:val="0"/>
              <w:adjustRightInd w:val="0"/>
              <w:jc w:val="center"/>
              <w:textAlignment w:val="baseline"/>
              <w:rPr>
                <w:rStyle w:val="Strong"/>
              </w:rPr>
            </w:pPr>
            <w:r>
              <w:rPr>
                <w:rStyle w:val="Strong"/>
              </w:rPr>
              <w:t>Friday 19</w:t>
            </w:r>
            <w:r w:rsidRPr="001D0A7B">
              <w:rPr>
                <w:rStyle w:val="Strong"/>
                <w:vertAlign w:val="superscript"/>
              </w:rPr>
              <w:t>th</w:t>
            </w:r>
            <w:r>
              <w:rPr>
                <w:rStyle w:val="Strong"/>
              </w:rPr>
              <w:t xml:space="preserve"> May</w:t>
            </w:r>
          </w:p>
        </w:tc>
        <w:tc>
          <w:tcPr>
            <w:tcW w:w="1777" w:type="dxa"/>
            <w:shd w:val="pct5" w:color="000000" w:fill="FFFFFF"/>
          </w:tcPr>
          <w:p w:rsidR="00AC274B" w:rsidRDefault="00AC274B" w:rsidP="00AC274B">
            <w:pPr>
              <w:pStyle w:val="Paragraph4"/>
              <w:overflowPunct w:val="0"/>
              <w:autoSpaceDE w:val="0"/>
              <w:autoSpaceDN w:val="0"/>
              <w:adjustRightInd w:val="0"/>
              <w:jc w:val="center"/>
              <w:textAlignment w:val="baseline"/>
            </w:pPr>
            <w:r>
              <w:t>1125</w:t>
            </w:r>
          </w:p>
        </w:tc>
        <w:tc>
          <w:tcPr>
            <w:tcW w:w="1868" w:type="dxa"/>
            <w:shd w:val="pct5" w:color="000000" w:fill="FFFFFF"/>
          </w:tcPr>
          <w:p w:rsidR="00AC274B" w:rsidRDefault="00AC274B" w:rsidP="00AC274B">
            <w:pPr>
              <w:pStyle w:val="Paragraph4"/>
              <w:overflowPunct w:val="0"/>
              <w:autoSpaceDE w:val="0"/>
              <w:autoSpaceDN w:val="0"/>
              <w:adjustRightInd w:val="0"/>
              <w:jc w:val="center"/>
              <w:textAlignment w:val="baseline"/>
            </w:pPr>
            <w:r>
              <w:t>First warning signal</w:t>
            </w:r>
          </w:p>
        </w:tc>
        <w:tc>
          <w:tcPr>
            <w:tcW w:w="2019" w:type="dxa"/>
            <w:shd w:val="pct5" w:color="000000" w:fill="FFFFFF"/>
            <w:vAlign w:val="center"/>
          </w:tcPr>
          <w:p w:rsidR="00AC274B" w:rsidRDefault="00A40133" w:rsidP="00AC274B">
            <w:pPr>
              <w:pStyle w:val="Paragraph4"/>
              <w:overflowPunct w:val="0"/>
              <w:autoSpaceDE w:val="0"/>
              <w:autoSpaceDN w:val="0"/>
              <w:adjustRightInd w:val="0"/>
              <w:jc w:val="center"/>
              <w:textAlignment w:val="baseline"/>
            </w:pPr>
            <w:r>
              <w:t>0544 4.0m</w:t>
            </w:r>
          </w:p>
        </w:tc>
      </w:tr>
      <w:tr w:rsidR="00AC274B" w:rsidTr="00AC274B">
        <w:trPr>
          <w:trHeight w:val="291"/>
        </w:trPr>
        <w:tc>
          <w:tcPr>
            <w:tcW w:w="2032" w:type="dxa"/>
            <w:shd w:val="pct20" w:color="000000" w:fill="FFFFFF"/>
            <w:vAlign w:val="center"/>
          </w:tcPr>
          <w:p w:rsidR="00AC274B" w:rsidRDefault="00AC274B" w:rsidP="00AC274B">
            <w:pPr>
              <w:pStyle w:val="Paragraph4"/>
              <w:overflowPunct w:val="0"/>
              <w:autoSpaceDE w:val="0"/>
              <w:autoSpaceDN w:val="0"/>
              <w:adjustRightInd w:val="0"/>
              <w:jc w:val="center"/>
              <w:textAlignment w:val="baseline"/>
              <w:rPr>
                <w:rStyle w:val="Strong"/>
              </w:rPr>
            </w:pPr>
            <w:r>
              <w:rPr>
                <w:rStyle w:val="Strong"/>
              </w:rPr>
              <w:t>Saturday 20</w:t>
            </w:r>
            <w:r w:rsidRPr="001D0A7B">
              <w:rPr>
                <w:rStyle w:val="Strong"/>
                <w:vertAlign w:val="superscript"/>
              </w:rPr>
              <w:t>th</w:t>
            </w:r>
            <w:r>
              <w:rPr>
                <w:rStyle w:val="Strong"/>
              </w:rPr>
              <w:t xml:space="preserve"> May</w:t>
            </w:r>
          </w:p>
        </w:tc>
        <w:tc>
          <w:tcPr>
            <w:tcW w:w="1777" w:type="dxa"/>
            <w:shd w:val="pct20" w:color="000000" w:fill="FFFFFF"/>
          </w:tcPr>
          <w:p w:rsidR="00AC274B" w:rsidRDefault="00AC274B" w:rsidP="00AC274B">
            <w:pPr>
              <w:pStyle w:val="Paragraph4"/>
              <w:overflowPunct w:val="0"/>
              <w:autoSpaceDE w:val="0"/>
              <w:autoSpaceDN w:val="0"/>
              <w:adjustRightInd w:val="0"/>
              <w:jc w:val="center"/>
              <w:textAlignment w:val="baseline"/>
            </w:pPr>
            <w:r>
              <w:t>1025</w:t>
            </w:r>
          </w:p>
        </w:tc>
        <w:tc>
          <w:tcPr>
            <w:tcW w:w="1868" w:type="dxa"/>
            <w:shd w:val="pct20" w:color="000000" w:fill="FFFFFF"/>
          </w:tcPr>
          <w:p w:rsidR="00AC274B" w:rsidRDefault="00AC274B" w:rsidP="00AC274B">
            <w:pPr>
              <w:pStyle w:val="Paragraph4"/>
              <w:overflowPunct w:val="0"/>
              <w:autoSpaceDE w:val="0"/>
              <w:autoSpaceDN w:val="0"/>
              <w:adjustRightInd w:val="0"/>
              <w:jc w:val="center"/>
              <w:textAlignment w:val="baseline"/>
            </w:pPr>
            <w:r>
              <w:t>First warning signal</w:t>
            </w:r>
          </w:p>
        </w:tc>
        <w:tc>
          <w:tcPr>
            <w:tcW w:w="2019" w:type="dxa"/>
            <w:shd w:val="pct20" w:color="000000" w:fill="FFFFFF"/>
            <w:vAlign w:val="center"/>
          </w:tcPr>
          <w:p w:rsidR="00AC274B" w:rsidRDefault="00A40133" w:rsidP="00AC274B">
            <w:pPr>
              <w:pStyle w:val="Paragraph4"/>
              <w:overflowPunct w:val="0"/>
              <w:autoSpaceDE w:val="0"/>
              <w:autoSpaceDN w:val="0"/>
              <w:adjustRightInd w:val="0"/>
              <w:jc w:val="center"/>
              <w:textAlignment w:val="baseline"/>
            </w:pPr>
            <w:r>
              <w:t>0653 4.0m</w:t>
            </w:r>
          </w:p>
        </w:tc>
      </w:tr>
      <w:tr w:rsidR="00AC274B" w:rsidTr="00AC274B">
        <w:trPr>
          <w:trHeight w:val="291"/>
        </w:trPr>
        <w:tc>
          <w:tcPr>
            <w:tcW w:w="2032" w:type="dxa"/>
            <w:shd w:val="pct5" w:color="000000" w:fill="FFFFFF"/>
            <w:vAlign w:val="center"/>
          </w:tcPr>
          <w:p w:rsidR="00AC274B" w:rsidRDefault="00AC274B" w:rsidP="00AC274B">
            <w:pPr>
              <w:pStyle w:val="Paragraph4"/>
              <w:overflowPunct w:val="0"/>
              <w:autoSpaceDE w:val="0"/>
              <w:autoSpaceDN w:val="0"/>
              <w:adjustRightInd w:val="0"/>
              <w:jc w:val="center"/>
              <w:textAlignment w:val="baseline"/>
              <w:rPr>
                <w:rStyle w:val="Strong"/>
              </w:rPr>
            </w:pPr>
            <w:r>
              <w:rPr>
                <w:rStyle w:val="Strong"/>
              </w:rPr>
              <w:t>Sunday 21</w:t>
            </w:r>
            <w:r w:rsidRPr="001D0A7B">
              <w:rPr>
                <w:rStyle w:val="Strong"/>
                <w:vertAlign w:val="superscript"/>
              </w:rPr>
              <w:t>st</w:t>
            </w:r>
            <w:r>
              <w:rPr>
                <w:rStyle w:val="Strong"/>
              </w:rPr>
              <w:t xml:space="preserve"> May</w:t>
            </w:r>
          </w:p>
        </w:tc>
        <w:tc>
          <w:tcPr>
            <w:tcW w:w="1777" w:type="dxa"/>
            <w:shd w:val="pct5" w:color="000000" w:fill="FFFFFF"/>
          </w:tcPr>
          <w:p w:rsidR="00AC274B" w:rsidRDefault="00AC274B" w:rsidP="00AC274B">
            <w:pPr>
              <w:pStyle w:val="Paragraph4"/>
              <w:overflowPunct w:val="0"/>
              <w:autoSpaceDE w:val="0"/>
              <w:autoSpaceDN w:val="0"/>
              <w:adjustRightInd w:val="0"/>
              <w:jc w:val="center"/>
              <w:textAlignment w:val="baseline"/>
            </w:pPr>
            <w:r>
              <w:t>1025</w:t>
            </w:r>
          </w:p>
        </w:tc>
        <w:tc>
          <w:tcPr>
            <w:tcW w:w="1868" w:type="dxa"/>
            <w:shd w:val="pct5" w:color="000000" w:fill="FFFFFF"/>
          </w:tcPr>
          <w:p w:rsidR="00AC274B" w:rsidRDefault="00AC274B" w:rsidP="00AC274B">
            <w:pPr>
              <w:pStyle w:val="Paragraph4"/>
              <w:overflowPunct w:val="0"/>
              <w:autoSpaceDE w:val="0"/>
              <w:autoSpaceDN w:val="0"/>
              <w:adjustRightInd w:val="0"/>
              <w:jc w:val="center"/>
              <w:textAlignment w:val="baseline"/>
            </w:pPr>
            <w:r>
              <w:t>First warning signal</w:t>
            </w:r>
          </w:p>
        </w:tc>
        <w:tc>
          <w:tcPr>
            <w:tcW w:w="2019" w:type="dxa"/>
            <w:shd w:val="pct5" w:color="000000" w:fill="FFFFFF"/>
            <w:vAlign w:val="center"/>
          </w:tcPr>
          <w:p w:rsidR="00AC274B" w:rsidRDefault="00A40133" w:rsidP="00AC274B">
            <w:pPr>
              <w:pStyle w:val="Paragraph4"/>
              <w:overflowPunct w:val="0"/>
              <w:autoSpaceDE w:val="0"/>
              <w:autoSpaceDN w:val="0"/>
              <w:adjustRightInd w:val="0"/>
              <w:jc w:val="center"/>
              <w:textAlignment w:val="baseline"/>
            </w:pPr>
            <w:r>
              <w:t>0807 3.9m</w:t>
            </w:r>
          </w:p>
        </w:tc>
      </w:tr>
    </w:tbl>
    <w:p w:rsidR="00E9632E" w:rsidRDefault="00E9632E" w:rsidP="00E9632E">
      <w:pPr>
        <w:pStyle w:val="Heading1"/>
        <w:numPr>
          <w:ilvl w:val="0"/>
          <w:numId w:val="0"/>
        </w:numPr>
        <w:spacing w:after="0"/>
      </w:pPr>
    </w:p>
    <w:p w:rsidR="00A374B8" w:rsidRDefault="00A374B8" w:rsidP="00812E91">
      <w:pPr>
        <w:pStyle w:val="Paragraph6"/>
      </w:pPr>
    </w:p>
    <w:p w:rsidR="00812E91" w:rsidRDefault="00812E91" w:rsidP="00812E91">
      <w:pPr>
        <w:pStyle w:val="Paragraph6"/>
      </w:pPr>
    </w:p>
    <w:p w:rsidR="00812E91" w:rsidRDefault="00812E91" w:rsidP="00812E91">
      <w:pPr>
        <w:pStyle w:val="Paragraph6"/>
      </w:pPr>
    </w:p>
    <w:p w:rsidR="00812E91" w:rsidRDefault="00812E91" w:rsidP="00812E91">
      <w:pPr>
        <w:pStyle w:val="Paragraph6"/>
      </w:pPr>
    </w:p>
    <w:p w:rsidR="00812E91" w:rsidRPr="00812E91" w:rsidRDefault="00812E91" w:rsidP="00812E91">
      <w:pPr>
        <w:pStyle w:val="Paragraph6"/>
      </w:pPr>
    </w:p>
    <w:p w:rsidR="00E9632E" w:rsidRDefault="00E9632E" w:rsidP="00E9632E">
      <w:pPr>
        <w:pStyle w:val="Heading2"/>
        <w:numPr>
          <w:ilvl w:val="0"/>
          <w:numId w:val="0"/>
        </w:numPr>
        <w:spacing w:after="120"/>
        <w:rPr>
          <w:rFonts w:cs="Times New Roman"/>
          <w:iCs w:val="0"/>
          <w:kern w:val="0"/>
          <w:szCs w:val="24"/>
        </w:rPr>
      </w:pPr>
    </w:p>
    <w:p w:rsidR="00E9632E" w:rsidRPr="00B53C0C" w:rsidRDefault="005A6AAB" w:rsidP="00E9632E">
      <w:pPr>
        <w:pStyle w:val="Heading2"/>
        <w:numPr>
          <w:ilvl w:val="1"/>
          <w:numId w:val="31"/>
        </w:numPr>
        <w:spacing w:after="120"/>
        <w:rPr>
          <w:sz w:val="24"/>
          <w:szCs w:val="24"/>
        </w:rPr>
      </w:pPr>
      <w:r>
        <w:rPr>
          <w:rFonts w:cs="Times New Roman"/>
          <w:iCs w:val="0"/>
          <w:kern w:val="0"/>
          <w:szCs w:val="24"/>
        </w:rPr>
        <w:t xml:space="preserve">      </w:t>
      </w:r>
      <w:r w:rsidR="00E9632E">
        <w:rPr>
          <w:rFonts w:cs="Times New Roman"/>
          <w:iCs w:val="0"/>
          <w:kern w:val="0"/>
          <w:szCs w:val="24"/>
        </w:rPr>
        <w:t xml:space="preserve"> The event will consist of up to eight races for each class.</w:t>
      </w:r>
    </w:p>
    <w:p w:rsidR="00B53C0C" w:rsidRDefault="001E0ED7" w:rsidP="001E0ED7">
      <w:pPr>
        <w:pStyle w:val="Heading2"/>
        <w:numPr>
          <w:ilvl w:val="1"/>
          <w:numId w:val="31"/>
        </w:numPr>
        <w:tabs>
          <w:tab w:val="left" w:pos="851"/>
        </w:tabs>
        <w:spacing w:after="120"/>
        <w:ind w:left="709" w:hanging="709"/>
        <w:rPr>
          <w:sz w:val="24"/>
          <w:szCs w:val="24"/>
        </w:rPr>
      </w:pPr>
      <w:r>
        <w:rPr>
          <w:rFonts w:cs="Times New Roman"/>
          <w:iCs w:val="0"/>
          <w:kern w:val="0"/>
          <w:szCs w:val="24"/>
        </w:rPr>
        <w:t>The race committee may start Classes together. It is the intention of the Race Committee to advise competitors      via VHF.</w:t>
      </w:r>
    </w:p>
    <w:p w:rsidR="00E9632E" w:rsidRPr="00CC1AB7" w:rsidRDefault="001E0ED7" w:rsidP="001E0ED7">
      <w:pPr>
        <w:pStyle w:val="Heading2"/>
        <w:numPr>
          <w:ilvl w:val="0"/>
          <w:numId w:val="0"/>
        </w:numPr>
        <w:spacing w:after="120"/>
        <w:rPr>
          <w:sz w:val="24"/>
        </w:rPr>
      </w:pPr>
      <w:r>
        <w:rPr>
          <w:szCs w:val="22"/>
        </w:rPr>
        <w:t xml:space="preserve">5.3         </w:t>
      </w:r>
      <w:r w:rsidR="00E9632E">
        <w:rPr>
          <w:rFonts w:cs="Times New Roman"/>
          <w:iCs w:val="0"/>
          <w:kern w:val="0"/>
          <w:szCs w:val="24"/>
        </w:rPr>
        <w:t>On Sunday 21</w:t>
      </w:r>
      <w:r w:rsidR="00E9632E" w:rsidRPr="00E9632E">
        <w:rPr>
          <w:rFonts w:cs="Times New Roman"/>
          <w:iCs w:val="0"/>
          <w:kern w:val="0"/>
          <w:szCs w:val="24"/>
          <w:vertAlign w:val="superscript"/>
        </w:rPr>
        <w:t>st</w:t>
      </w:r>
      <w:r w:rsidR="00E9632E">
        <w:rPr>
          <w:rFonts w:cs="Times New Roman"/>
          <w:iCs w:val="0"/>
          <w:kern w:val="0"/>
          <w:szCs w:val="24"/>
        </w:rPr>
        <w:t xml:space="preserve"> May 2017 no warning si</w:t>
      </w:r>
      <w:r w:rsidR="00AC274B">
        <w:rPr>
          <w:rFonts w:cs="Times New Roman"/>
          <w:iCs w:val="0"/>
          <w:kern w:val="0"/>
          <w:szCs w:val="24"/>
        </w:rPr>
        <w:t>gnal will be made after 1430hrs.</w:t>
      </w:r>
    </w:p>
    <w:p w:rsidR="00E9632E" w:rsidRDefault="00E9632E" w:rsidP="00E9632E">
      <w:pPr>
        <w:pStyle w:val="Heading1"/>
        <w:numPr>
          <w:ilvl w:val="0"/>
          <w:numId w:val="0"/>
        </w:numPr>
      </w:pPr>
      <w:r>
        <w:t xml:space="preserve">6     </w:t>
      </w:r>
      <w:r w:rsidR="005A6AAB">
        <w:t xml:space="preserve"> </w:t>
      </w:r>
      <w:r w:rsidRPr="0094471A">
        <w:rPr>
          <w:sz w:val="28"/>
          <w:szCs w:val="28"/>
        </w:rPr>
        <w:t>Sailing Instructions</w:t>
      </w:r>
    </w:p>
    <w:p w:rsidR="00E9632E" w:rsidRDefault="00E9632E" w:rsidP="00A06BBA">
      <w:pPr>
        <w:pStyle w:val="Paragraph6"/>
        <w:numPr>
          <w:ilvl w:val="1"/>
          <w:numId w:val="33"/>
        </w:numPr>
      </w:pPr>
      <w:r>
        <w:t xml:space="preserve">The sailing instructions will be emailed to each competitor on </w:t>
      </w:r>
      <w:r w:rsidR="006F42C7">
        <w:t xml:space="preserve">or after </w:t>
      </w:r>
      <w:r>
        <w:t>the 12</w:t>
      </w:r>
      <w:r w:rsidRPr="00E9632E">
        <w:rPr>
          <w:vertAlign w:val="superscript"/>
        </w:rPr>
        <w:t>th</w:t>
      </w:r>
      <w:r w:rsidR="007C62E1">
        <w:t xml:space="preserve"> May 2017</w:t>
      </w:r>
      <w:r w:rsidR="006F42C7">
        <w:t>.</w:t>
      </w:r>
      <w:r w:rsidR="00931170">
        <w:t xml:space="preserve"> </w:t>
      </w:r>
    </w:p>
    <w:p w:rsidR="00E9632E" w:rsidRDefault="00C82A18" w:rsidP="00A06BBA">
      <w:pPr>
        <w:pStyle w:val="Heading1"/>
        <w:numPr>
          <w:ilvl w:val="0"/>
          <w:numId w:val="0"/>
        </w:numPr>
        <w:ind w:left="567" w:hanging="567"/>
      </w:pPr>
      <w:r>
        <w:t>7</w:t>
      </w:r>
      <w:r>
        <w:tab/>
        <w:t xml:space="preserve"> </w:t>
      </w:r>
      <w:r w:rsidR="004353DA" w:rsidRPr="0094471A">
        <w:rPr>
          <w:sz w:val="28"/>
          <w:szCs w:val="28"/>
        </w:rPr>
        <w:t>C</w:t>
      </w:r>
      <w:r w:rsidR="00E9632E" w:rsidRPr="0094471A">
        <w:rPr>
          <w:sz w:val="28"/>
          <w:szCs w:val="28"/>
        </w:rPr>
        <w:t>ourses</w:t>
      </w:r>
    </w:p>
    <w:p w:rsidR="005A6AAB" w:rsidRDefault="00A06BBA" w:rsidP="00A06BBA">
      <w:pPr>
        <w:pStyle w:val="Heading2"/>
        <w:numPr>
          <w:ilvl w:val="0"/>
          <w:numId w:val="0"/>
        </w:numPr>
        <w:ind w:left="567" w:hanging="567"/>
      </w:pPr>
      <w:r>
        <w:t xml:space="preserve">7.1 </w:t>
      </w:r>
      <w:r w:rsidR="005A6AAB">
        <w:t xml:space="preserve">        </w:t>
      </w:r>
      <w:r>
        <w:t xml:space="preserve">Racing will take place in the Solent, in two separate groups using a variety of windward/leeward and /or round  </w:t>
      </w:r>
      <w:r w:rsidR="005B66DE">
        <w:t xml:space="preserve"> </w:t>
      </w:r>
    </w:p>
    <w:p w:rsidR="00A06BBA" w:rsidRDefault="005A6AAB" w:rsidP="00A06BBA">
      <w:pPr>
        <w:pStyle w:val="Heading2"/>
        <w:numPr>
          <w:ilvl w:val="0"/>
          <w:numId w:val="0"/>
        </w:numPr>
        <w:ind w:left="567" w:hanging="567"/>
      </w:pPr>
      <w:r>
        <w:t xml:space="preserve">               </w:t>
      </w:r>
      <w:proofErr w:type="gramStart"/>
      <w:r w:rsidR="00A06BBA">
        <w:t>the</w:t>
      </w:r>
      <w:proofErr w:type="gramEnd"/>
      <w:r w:rsidR="00A06BBA">
        <w:t xml:space="preserve"> buoys courses</w:t>
      </w:r>
      <w:r w:rsidR="006F42C7">
        <w:t>.</w:t>
      </w:r>
    </w:p>
    <w:p w:rsidR="00A06BBA" w:rsidRDefault="00A06BBA" w:rsidP="00C82A18">
      <w:pPr>
        <w:pStyle w:val="Heading1"/>
        <w:numPr>
          <w:ilvl w:val="0"/>
          <w:numId w:val="0"/>
        </w:numPr>
        <w:ind w:left="567" w:hanging="567"/>
      </w:pPr>
      <w:r>
        <w:t xml:space="preserve">8 </w:t>
      </w:r>
      <w:r w:rsidR="00C82A18">
        <w:t xml:space="preserve"> </w:t>
      </w:r>
      <w:r w:rsidR="00C82A18">
        <w:tab/>
      </w:r>
      <w:r w:rsidR="00C82A18">
        <w:tab/>
      </w:r>
      <w:r w:rsidRPr="0094471A">
        <w:rPr>
          <w:sz w:val="28"/>
          <w:szCs w:val="28"/>
        </w:rPr>
        <w:t>Penalties</w:t>
      </w:r>
    </w:p>
    <w:p w:rsidR="004353DA" w:rsidRDefault="004353DA" w:rsidP="004353DA">
      <w:pPr>
        <w:pStyle w:val="Paragraph6"/>
        <w:numPr>
          <w:ilvl w:val="1"/>
          <w:numId w:val="34"/>
        </w:numPr>
      </w:pPr>
      <w:r>
        <w:t xml:space="preserve">For all classes </w:t>
      </w:r>
      <w:r w:rsidR="005B66DE">
        <w:t xml:space="preserve">the sailing instructions will state that </w:t>
      </w:r>
      <w:r>
        <w:t xml:space="preserve">RRS 44.1 is changed so that the </w:t>
      </w:r>
      <w:r w:rsidR="007C62E1">
        <w:t>two-turn</w:t>
      </w:r>
      <w:r>
        <w:t xml:space="preserve"> penalty is replaced by a one-turn penalty</w:t>
      </w:r>
      <w:r w:rsidR="006F42C7">
        <w:t>.</w:t>
      </w:r>
    </w:p>
    <w:p w:rsidR="005B66DE" w:rsidRDefault="005B66DE" w:rsidP="004353DA">
      <w:pPr>
        <w:pStyle w:val="Paragraph6"/>
        <w:numPr>
          <w:ilvl w:val="1"/>
          <w:numId w:val="34"/>
        </w:numPr>
      </w:pPr>
      <w:r>
        <w:t>For the Fast 40+ class:</w:t>
      </w:r>
    </w:p>
    <w:p w:rsidR="005B66DE" w:rsidRDefault="005B66DE" w:rsidP="001E0ED7">
      <w:pPr>
        <w:pStyle w:val="Paragraph6"/>
        <w:numPr>
          <w:ilvl w:val="2"/>
          <w:numId w:val="34"/>
        </w:numPr>
        <w:ind w:left="709" w:hanging="709"/>
      </w:pPr>
      <w:r>
        <w:t xml:space="preserve">In addition to RRS 44.1 the Sailing instructions shall state: A boat may delay taking a penalty whilst a spinnaker     is hoisted. No part of a penalty may be taken inside the zone of a rounding mark that </w:t>
      </w:r>
      <w:proofErr w:type="gramStart"/>
      <w:r>
        <w:t>begins,</w:t>
      </w:r>
      <w:proofErr w:type="gramEnd"/>
      <w:r>
        <w:t xml:space="preserve"> bounds or ends the leg that the boat is on when the infringement occurred. </w:t>
      </w:r>
    </w:p>
    <w:p w:rsidR="001E0ED7" w:rsidRDefault="001E0ED7" w:rsidP="001E0ED7">
      <w:pPr>
        <w:pStyle w:val="Paragraph6"/>
        <w:numPr>
          <w:ilvl w:val="2"/>
          <w:numId w:val="34"/>
        </w:numPr>
        <w:ind w:left="709" w:hanging="709"/>
      </w:pPr>
      <w:r>
        <w:t>Judges may be afloat and be available to indicate infringements, when boats protest on the water.</w:t>
      </w:r>
    </w:p>
    <w:p w:rsidR="004353DA" w:rsidRPr="0094471A" w:rsidRDefault="004353DA" w:rsidP="00C82A18">
      <w:pPr>
        <w:pStyle w:val="Heading1"/>
        <w:numPr>
          <w:ilvl w:val="0"/>
          <w:numId w:val="34"/>
        </w:numPr>
        <w:ind w:left="709" w:hanging="709"/>
        <w:rPr>
          <w:sz w:val="28"/>
          <w:szCs w:val="28"/>
        </w:rPr>
      </w:pPr>
      <w:r w:rsidRPr="0094471A">
        <w:rPr>
          <w:sz w:val="28"/>
          <w:szCs w:val="28"/>
        </w:rPr>
        <w:t>Scoring</w:t>
      </w:r>
    </w:p>
    <w:p w:rsidR="004353DA" w:rsidRDefault="004353DA" w:rsidP="004353DA">
      <w:pPr>
        <w:pStyle w:val="Heading2"/>
        <w:numPr>
          <w:ilvl w:val="1"/>
          <w:numId w:val="34"/>
        </w:numPr>
      </w:pPr>
      <w:r>
        <w:t>Three races shall be completed to constitute a series</w:t>
      </w:r>
      <w:r w:rsidR="006F42C7">
        <w:t>.</w:t>
      </w:r>
      <w:r w:rsidR="00A06BBA">
        <w:tab/>
      </w:r>
    </w:p>
    <w:p w:rsidR="004353DA" w:rsidRDefault="004353DA" w:rsidP="004353DA">
      <w:pPr>
        <w:pStyle w:val="Heading2"/>
        <w:numPr>
          <w:ilvl w:val="1"/>
          <w:numId w:val="34"/>
        </w:numPr>
      </w:pPr>
      <w:r>
        <w:t>When fewer than five races have been completed, a boats series score will be the total of her race scores.</w:t>
      </w:r>
    </w:p>
    <w:p w:rsidR="004353DA" w:rsidRDefault="004353DA" w:rsidP="004353DA">
      <w:pPr>
        <w:pStyle w:val="Heading2"/>
        <w:numPr>
          <w:ilvl w:val="1"/>
          <w:numId w:val="34"/>
        </w:numPr>
      </w:pPr>
      <w:r>
        <w:t>When six or more races have been completed, a boats series score will be the total of her race scores excluding her worst score</w:t>
      </w:r>
      <w:r w:rsidR="006F42C7">
        <w:t>.</w:t>
      </w:r>
    </w:p>
    <w:p w:rsidR="004353DA" w:rsidRPr="0094471A" w:rsidRDefault="004353DA" w:rsidP="0094471A">
      <w:pPr>
        <w:pStyle w:val="Heading1"/>
        <w:numPr>
          <w:ilvl w:val="0"/>
          <w:numId w:val="34"/>
        </w:numPr>
        <w:rPr>
          <w:sz w:val="28"/>
          <w:szCs w:val="28"/>
        </w:rPr>
      </w:pPr>
      <w:r w:rsidRPr="0094471A">
        <w:rPr>
          <w:sz w:val="28"/>
          <w:szCs w:val="28"/>
        </w:rPr>
        <w:t xml:space="preserve"> </w:t>
      </w:r>
      <w:r w:rsidR="0094471A">
        <w:rPr>
          <w:sz w:val="28"/>
          <w:szCs w:val="28"/>
        </w:rPr>
        <w:t xml:space="preserve">   Haul </w:t>
      </w:r>
      <w:r w:rsidRPr="0094471A">
        <w:rPr>
          <w:sz w:val="28"/>
          <w:szCs w:val="28"/>
        </w:rPr>
        <w:t>out restrictions</w:t>
      </w:r>
      <w:r w:rsidR="00A06BBA" w:rsidRPr="0094471A">
        <w:rPr>
          <w:sz w:val="28"/>
          <w:szCs w:val="28"/>
        </w:rPr>
        <w:t xml:space="preserve"> </w:t>
      </w:r>
    </w:p>
    <w:p w:rsidR="004353DA" w:rsidRDefault="004353DA" w:rsidP="004353DA">
      <w:pPr>
        <w:pStyle w:val="Heading2"/>
        <w:numPr>
          <w:ilvl w:val="1"/>
          <w:numId w:val="34"/>
        </w:numPr>
      </w:pPr>
      <w:r>
        <w:t>Boats shall be afloat by 08:30 on Friday 19</w:t>
      </w:r>
      <w:r w:rsidRPr="004353DA">
        <w:rPr>
          <w:vertAlign w:val="superscript"/>
        </w:rPr>
        <w:t>th</w:t>
      </w:r>
      <w:r>
        <w:t xml:space="preserve"> May 2017 and not hauled out during the event except with and according to the terms of prior written permission of the race committee.</w:t>
      </w:r>
      <w:r w:rsidR="005639A7">
        <w:t xml:space="preserve"> (DP)</w:t>
      </w:r>
    </w:p>
    <w:p w:rsidR="00DC682B" w:rsidRPr="0094471A" w:rsidRDefault="0094471A" w:rsidP="0094471A">
      <w:pPr>
        <w:pStyle w:val="Heading1"/>
        <w:numPr>
          <w:ilvl w:val="0"/>
          <w:numId w:val="34"/>
        </w:numPr>
        <w:rPr>
          <w:sz w:val="28"/>
          <w:szCs w:val="28"/>
        </w:rPr>
      </w:pPr>
      <w:r>
        <w:rPr>
          <w:sz w:val="28"/>
          <w:szCs w:val="28"/>
        </w:rPr>
        <w:lastRenderedPageBreak/>
        <w:t xml:space="preserve">    </w:t>
      </w:r>
      <w:r w:rsidR="004353DA" w:rsidRPr="0094471A">
        <w:rPr>
          <w:sz w:val="28"/>
          <w:szCs w:val="28"/>
        </w:rPr>
        <w:t>Radio communications</w:t>
      </w:r>
    </w:p>
    <w:p w:rsidR="00A06BBA" w:rsidRDefault="00DC682B" w:rsidP="00DC682B">
      <w:pPr>
        <w:pStyle w:val="Heading2"/>
        <w:numPr>
          <w:ilvl w:val="1"/>
          <w:numId w:val="34"/>
        </w:numPr>
      </w:pPr>
      <w:r>
        <w:t>Except in an emergency, a boat shall not make voice or data transmissions and shall not receive voice or data      communication that is not available to all boats.</w:t>
      </w:r>
      <w:r w:rsidR="005639A7">
        <w:t xml:space="preserve"> (DP)</w:t>
      </w:r>
      <w:bookmarkStart w:id="2" w:name="_GoBack"/>
      <w:bookmarkEnd w:id="2"/>
      <w:r w:rsidR="00A06BBA">
        <w:t xml:space="preserve"> </w:t>
      </w:r>
    </w:p>
    <w:p w:rsidR="00DC682B" w:rsidRPr="0094471A" w:rsidRDefault="0094471A" w:rsidP="00DC682B">
      <w:pPr>
        <w:pStyle w:val="Heading1"/>
        <w:numPr>
          <w:ilvl w:val="0"/>
          <w:numId w:val="34"/>
        </w:numPr>
        <w:rPr>
          <w:sz w:val="28"/>
          <w:szCs w:val="28"/>
        </w:rPr>
      </w:pPr>
      <w:r>
        <w:rPr>
          <w:sz w:val="28"/>
          <w:szCs w:val="28"/>
        </w:rPr>
        <w:t xml:space="preserve">    </w:t>
      </w:r>
      <w:r w:rsidR="00DC682B" w:rsidRPr="0094471A">
        <w:rPr>
          <w:sz w:val="28"/>
          <w:szCs w:val="28"/>
        </w:rPr>
        <w:t>Prizes</w:t>
      </w:r>
    </w:p>
    <w:p w:rsidR="00DC682B" w:rsidRDefault="00DC682B" w:rsidP="00DC682B">
      <w:pPr>
        <w:pStyle w:val="Heading2"/>
        <w:numPr>
          <w:ilvl w:val="1"/>
          <w:numId w:val="34"/>
        </w:numPr>
      </w:pPr>
      <w:r>
        <w:t>The prize giving will be held as soon as possible after racing and any subsequent protests on Sunday 21</w:t>
      </w:r>
      <w:r w:rsidRPr="00DC682B">
        <w:rPr>
          <w:vertAlign w:val="superscript"/>
        </w:rPr>
        <w:t>st</w:t>
      </w:r>
      <w:r>
        <w:t xml:space="preserve"> May 2017.</w:t>
      </w:r>
    </w:p>
    <w:p w:rsidR="00DC682B" w:rsidRPr="0094471A" w:rsidRDefault="0094471A" w:rsidP="00DC682B">
      <w:pPr>
        <w:pStyle w:val="Heading1"/>
        <w:numPr>
          <w:ilvl w:val="0"/>
          <w:numId w:val="34"/>
        </w:numPr>
        <w:rPr>
          <w:sz w:val="28"/>
          <w:szCs w:val="28"/>
        </w:rPr>
      </w:pPr>
      <w:r>
        <w:rPr>
          <w:sz w:val="28"/>
          <w:szCs w:val="28"/>
        </w:rPr>
        <w:t xml:space="preserve">    </w:t>
      </w:r>
      <w:r w:rsidR="00DC682B" w:rsidRPr="0094471A">
        <w:rPr>
          <w:sz w:val="28"/>
          <w:szCs w:val="28"/>
        </w:rPr>
        <w:t>risk statement</w:t>
      </w:r>
    </w:p>
    <w:p w:rsidR="00DC682B" w:rsidRDefault="00DC682B" w:rsidP="00DC682B">
      <w:pPr>
        <w:pStyle w:val="Heading2"/>
        <w:numPr>
          <w:ilvl w:val="1"/>
          <w:numId w:val="34"/>
        </w:numPr>
      </w:pPr>
      <w:r>
        <w:t>Competitors participate in the regatta entirely at their own risk, the attention of Persons in Charge is drawn to fundamental rule 4 ‘ the responsibility for a boats decision to participate in a race or continue racing is hers alone’</w:t>
      </w:r>
    </w:p>
    <w:p w:rsidR="00DC682B" w:rsidRDefault="00DC682B" w:rsidP="00DC682B">
      <w:pPr>
        <w:pStyle w:val="Heading2"/>
        <w:numPr>
          <w:ilvl w:val="1"/>
          <w:numId w:val="34"/>
        </w:numPr>
      </w:pPr>
      <w:r>
        <w:t>Sailing is by nature an unpredictable sport and therefore inherently involves an element of risk. By taking part in the event, each competitor agrees and acknowledges that:</w:t>
      </w:r>
    </w:p>
    <w:p w:rsidR="00DC682B" w:rsidRDefault="00DC682B" w:rsidP="00DC682B">
      <w:pPr>
        <w:pStyle w:val="Heading2"/>
        <w:numPr>
          <w:ilvl w:val="0"/>
          <w:numId w:val="35"/>
        </w:numPr>
      </w:pPr>
      <w:r>
        <w:t>They are aware of the inherent element of risk involved in the sport and accept responsibility for the exposure of themselves, their crew and their boat to such inherent risk whilst taking part in the event.</w:t>
      </w:r>
    </w:p>
    <w:p w:rsidR="005A6AAB" w:rsidRDefault="005A6AAB" w:rsidP="00DC682B">
      <w:pPr>
        <w:pStyle w:val="Heading2"/>
        <w:numPr>
          <w:ilvl w:val="0"/>
          <w:numId w:val="35"/>
        </w:numPr>
      </w:pPr>
      <w:r>
        <w:t>They are responsible for the safety of themselves, their crew, their boat and their other property whether afloat or ashore.</w:t>
      </w:r>
    </w:p>
    <w:p w:rsidR="005A6AAB" w:rsidRDefault="005A6AAB" w:rsidP="00DC682B">
      <w:pPr>
        <w:pStyle w:val="Heading2"/>
        <w:numPr>
          <w:ilvl w:val="0"/>
          <w:numId w:val="35"/>
        </w:numPr>
      </w:pPr>
      <w:r>
        <w:t>They accept responsibility for any injury, damage or loss to the extent caused by their own actions or omission.</w:t>
      </w:r>
    </w:p>
    <w:p w:rsidR="005A6AAB" w:rsidRDefault="005A6AAB" w:rsidP="00DC682B">
      <w:pPr>
        <w:pStyle w:val="Heading2"/>
        <w:numPr>
          <w:ilvl w:val="0"/>
          <w:numId w:val="35"/>
        </w:numPr>
      </w:pPr>
      <w:r>
        <w:t>Their boat is in good order, equipped to sail in the event and they are fit to participate.</w:t>
      </w:r>
    </w:p>
    <w:p w:rsidR="005A6AAB" w:rsidRDefault="005A6AAB" w:rsidP="00DC682B">
      <w:pPr>
        <w:pStyle w:val="Heading2"/>
        <w:numPr>
          <w:ilvl w:val="0"/>
          <w:numId w:val="35"/>
        </w:numPr>
      </w:pPr>
      <w:r>
        <w:t>The provision of a race management team and other officials and volunteers by the event organiser does not relieve them of their own responsibilities</w:t>
      </w:r>
      <w:r w:rsidR="006F42C7">
        <w:t>.</w:t>
      </w:r>
    </w:p>
    <w:p w:rsidR="005A6AAB" w:rsidRDefault="001E0ED7" w:rsidP="00DC682B">
      <w:pPr>
        <w:pStyle w:val="Heading2"/>
        <w:numPr>
          <w:ilvl w:val="0"/>
          <w:numId w:val="35"/>
        </w:numPr>
      </w:pPr>
      <w:r>
        <w:t>It is their responsibility to familiarise themselves with any risks specific to this venue or event drawn to their attention in any rules or information produced for the venue or event, and to attend any safety briefing held for this event.</w:t>
      </w:r>
    </w:p>
    <w:p w:rsidR="00D05088" w:rsidRPr="0094471A" w:rsidRDefault="0094471A" w:rsidP="00D05088">
      <w:pPr>
        <w:pStyle w:val="Heading1"/>
        <w:numPr>
          <w:ilvl w:val="0"/>
          <w:numId w:val="34"/>
        </w:numPr>
        <w:rPr>
          <w:sz w:val="28"/>
          <w:szCs w:val="28"/>
        </w:rPr>
      </w:pPr>
      <w:r>
        <w:rPr>
          <w:sz w:val="28"/>
          <w:szCs w:val="28"/>
        </w:rPr>
        <w:t xml:space="preserve">    </w:t>
      </w:r>
      <w:r w:rsidR="00D05088" w:rsidRPr="0094471A">
        <w:rPr>
          <w:sz w:val="28"/>
          <w:szCs w:val="28"/>
        </w:rPr>
        <w:t>insurance</w:t>
      </w:r>
    </w:p>
    <w:p w:rsidR="00D05088" w:rsidRDefault="006F42C7" w:rsidP="00EA79DA">
      <w:pPr>
        <w:pStyle w:val="Heading2"/>
        <w:numPr>
          <w:ilvl w:val="0"/>
          <w:numId w:val="0"/>
        </w:numPr>
        <w:ind w:left="567" w:hanging="567"/>
      </w:pPr>
      <w:r>
        <w:t>14.1</w:t>
      </w:r>
      <w:r>
        <w:tab/>
        <w:t xml:space="preserve">   </w:t>
      </w:r>
      <w:r w:rsidR="00D05088">
        <w:t>All competitors shall be adequately and suitably insured before racing</w:t>
      </w:r>
      <w:r>
        <w:t>.</w:t>
      </w:r>
    </w:p>
    <w:p w:rsidR="00D05088" w:rsidRPr="0094471A" w:rsidRDefault="0094471A" w:rsidP="00D05088">
      <w:pPr>
        <w:pStyle w:val="Heading1"/>
        <w:numPr>
          <w:ilvl w:val="0"/>
          <w:numId w:val="34"/>
        </w:numPr>
        <w:rPr>
          <w:sz w:val="28"/>
          <w:szCs w:val="28"/>
        </w:rPr>
      </w:pPr>
      <w:r>
        <w:rPr>
          <w:sz w:val="28"/>
          <w:szCs w:val="28"/>
        </w:rPr>
        <w:t xml:space="preserve">    </w:t>
      </w:r>
      <w:r w:rsidR="00D05088" w:rsidRPr="0094471A">
        <w:rPr>
          <w:sz w:val="28"/>
          <w:szCs w:val="28"/>
        </w:rPr>
        <w:t>Further information</w:t>
      </w:r>
    </w:p>
    <w:p w:rsidR="00D05088" w:rsidRDefault="00D05088" w:rsidP="00D05088">
      <w:pPr>
        <w:pStyle w:val="Heading2"/>
        <w:numPr>
          <w:ilvl w:val="1"/>
          <w:numId w:val="34"/>
        </w:numPr>
      </w:pPr>
      <w:r>
        <w:t>For further information, please contact:</w:t>
      </w:r>
    </w:p>
    <w:p w:rsidR="00D05088" w:rsidRDefault="00D05088" w:rsidP="00D05088">
      <w:pPr>
        <w:pStyle w:val="Heading2"/>
        <w:numPr>
          <w:ilvl w:val="0"/>
          <w:numId w:val="0"/>
        </w:numPr>
        <w:ind w:left="1275" w:hanging="567"/>
      </w:pPr>
      <w:r>
        <w:t xml:space="preserve">Royal Ocean Racing Club, </w:t>
      </w:r>
      <w:proofErr w:type="gramStart"/>
      <w:r>
        <w:t>The</w:t>
      </w:r>
      <w:proofErr w:type="gramEnd"/>
      <w:r>
        <w:t xml:space="preserve"> Disrespect, 82 High Street, Cowes, Isle of Wight. PO31 7AJ</w:t>
      </w:r>
    </w:p>
    <w:p w:rsidR="00D05088" w:rsidRPr="00D05088" w:rsidRDefault="00D05088" w:rsidP="00D05088">
      <w:pPr>
        <w:pStyle w:val="Heading2"/>
        <w:numPr>
          <w:ilvl w:val="0"/>
          <w:numId w:val="0"/>
        </w:numPr>
        <w:ind w:left="1275" w:hanging="567"/>
      </w:pPr>
      <w:r>
        <w:t>Tel: +44 1983 295144</w:t>
      </w:r>
      <w:r>
        <w:tab/>
      </w:r>
      <w:r>
        <w:tab/>
        <w:t>Email:racing@rorc.org</w:t>
      </w:r>
    </w:p>
    <w:p w:rsidR="001D0A7B" w:rsidRDefault="001D0A7B" w:rsidP="001D0A7B">
      <w:pPr>
        <w:pStyle w:val="Heading1"/>
        <w:numPr>
          <w:ilvl w:val="0"/>
          <w:numId w:val="0"/>
        </w:numPr>
        <w:spacing w:after="0"/>
      </w:pPr>
    </w:p>
    <w:p w:rsidR="001D0A7B" w:rsidRDefault="001D0A7B" w:rsidP="001D0A7B">
      <w:pPr>
        <w:pStyle w:val="Heading1"/>
        <w:numPr>
          <w:ilvl w:val="0"/>
          <w:numId w:val="0"/>
        </w:numPr>
        <w:spacing w:after="0"/>
      </w:pPr>
    </w:p>
    <w:p w:rsidR="001D0A7B" w:rsidRDefault="001D0A7B" w:rsidP="001D0A7B">
      <w:pPr>
        <w:pStyle w:val="Heading1"/>
        <w:numPr>
          <w:ilvl w:val="0"/>
          <w:numId w:val="0"/>
        </w:numPr>
        <w:spacing w:after="0"/>
      </w:pPr>
    </w:p>
    <w:sectPr w:rsidR="001D0A7B" w:rsidSect="00E468BF">
      <w:type w:val="continuous"/>
      <w:pgSz w:w="11906" w:h="16838" w:code="9"/>
      <w:pgMar w:top="851" w:right="567" w:bottom="851" w:left="567" w:header="567" w:footer="567" w:gutter="0"/>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01E" w:rsidRDefault="005A601E">
      <w:r>
        <w:separator/>
      </w:r>
    </w:p>
  </w:endnote>
  <w:endnote w:type="continuationSeparator" w:id="0">
    <w:p w:rsidR="005A601E" w:rsidRDefault="005A6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01E" w:rsidRDefault="005A601E">
      <w:r>
        <w:separator/>
      </w:r>
    </w:p>
  </w:footnote>
  <w:footnote w:type="continuationSeparator" w:id="0">
    <w:p w:rsidR="005A601E" w:rsidRDefault="005A60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FAC"/>
    <w:multiLevelType w:val="hybridMultilevel"/>
    <w:tmpl w:val="EC16999C"/>
    <w:lvl w:ilvl="0" w:tplc="DEAACBEE">
      <w:start w:val="1"/>
      <w:numFmt w:val="lowerLetter"/>
      <w:lvlText w:val="(%1)"/>
      <w:lvlJc w:val="left"/>
      <w:pPr>
        <w:ind w:left="1027" w:hanging="360"/>
      </w:pPr>
      <w:rPr>
        <w:rFonts w:cs="Times New Roman" w:hint="default"/>
      </w:rPr>
    </w:lvl>
    <w:lvl w:ilvl="1" w:tplc="08090019" w:tentative="1">
      <w:start w:val="1"/>
      <w:numFmt w:val="lowerLetter"/>
      <w:lvlText w:val="%2."/>
      <w:lvlJc w:val="left"/>
      <w:pPr>
        <w:ind w:left="1038" w:hanging="360"/>
      </w:pPr>
      <w:rPr>
        <w:rFonts w:cs="Times New Roman"/>
      </w:rPr>
    </w:lvl>
    <w:lvl w:ilvl="2" w:tplc="0809001B" w:tentative="1">
      <w:start w:val="1"/>
      <w:numFmt w:val="lowerRoman"/>
      <w:lvlText w:val="%3."/>
      <w:lvlJc w:val="right"/>
      <w:pPr>
        <w:ind w:left="1758" w:hanging="180"/>
      </w:pPr>
      <w:rPr>
        <w:rFonts w:cs="Times New Roman"/>
      </w:rPr>
    </w:lvl>
    <w:lvl w:ilvl="3" w:tplc="0809000F" w:tentative="1">
      <w:start w:val="1"/>
      <w:numFmt w:val="decimal"/>
      <w:lvlText w:val="%4."/>
      <w:lvlJc w:val="left"/>
      <w:pPr>
        <w:ind w:left="2478" w:hanging="360"/>
      </w:pPr>
      <w:rPr>
        <w:rFonts w:cs="Times New Roman"/>
      </w:rPr>
    </w:lvl>
    <w:lvl w:ilvl="4" w:tplc="08090019" w:tentative="1">
      <w:start w:val="1"/>
      <w:numFmt w:val="lowerLetter"/>
      <w:lvlText w:val="%5."/>
      <w:lvlJc w:val="left"/>
      <w:pPr>
        <w:ind w:left="3198" w:hanging="360"/>
      </w:pPr>
      <w:rPr>
        <w:rFonts w:cs="Times New Roman"/>
      </w:rPr>
    </w:lvl>
    <w:lvl w:ilvl="5" w:tplc="0809001B" w:tentative="1">
      <w:start w:val="1"/>
      <w:numFmt w:val="lowerRoman"/>
      <w:lvlText w:val="%6."/>
      <w:lvlJc w:val="right"/>
      <w:pPr>
        <w:ind w:left="3918" w:hanging="180"/>
      </w:pPr>
      <w:rPr>
        <w:rFonts w:cs="Times New Roman"/>
      </w:rPr>
    </w:lvl>
    <w:lvl w:ilvl="6" w:tplc="0809000F" w:tentative="1">
      <w:start w:val="1"/>
      <w:numFmt w:val="decimal"/>
      <w:lvlText w:val="%7."/>
      <w:lvlJc w:val="left"/>
      <w:pPr>
        <w:ind w:left="4638" w:hanging="360"/>
      </w:pPr>
      <w:rPr>
        <w:rFonts w:cs="Times New Roman"/>
      </w:rPr>
    </w:lvl>
    <w:lvl w:ilvl="7" w:tplc="08090019" w:tentative="1">
      <w:start w:val="1"/>
      <w:numFmt w:val="lowerLetter"/>
      <w:lvlText w:val="%8."/>
      <w:lvlJc w:val="left"/>
      <w:pPr>
        <w:ind w:left="5358" w:hanging="360"/>
      </w:pPr>
      <w:rPr>
        <w:rFonts w:cs="Times New Roman"/>
      </w:rPr>
    </w:lvl>
    <w:lvl w:ilvl="8" w:tplc="0809001B" w:tentative="1">
      <w:start w:val="1"/>
      <w:numFmt w:val="lowerRoman"/>
      <w:lvlText w:val="%9."/>
      <w:lvlJc w:val="right"/>
      <w:pPr>
        <w:ind w:left="6078" w:hanging="180"/>
      </w:pPr>
      <w:rPr>
        <w:rFonts w:cs="Times New Roman"/>
      </w:rPr>
    </w:lvl>
  </w:abstractNum>
  <w:abstractNum w:abstractNumId="1">
    <w:nsid w:val="0BF312A4"/>
    <w:multiLevelType w:val="hybridMultilevel"/>
    <w:tmpl w:val="8028187A"/>
    <w:lvl w:ilvl="0" w:tplc="27D809F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F020E4"/>
    <w:multiLevelType w:val="multilevel"/>
    <w:tmpl w:val="F2D6C378"/>
    <w:lvl w:ilvl="0">
      <w:start w:val="5"/>
      <w:numFmt w:val="decimal"/>
      <w:lvlText w:val="%1"/>
      <w:lvlJc w:val="left"/>
      <w:pPr>
        <w:ind w:left="360" w:hanging="360"/>
      </w:pPr>
      <w:rPr>
        <w:rFonts w:cs="Times New Roman" w:hint="default"/>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3">
    <w:nsid w:val="13682340"/>
    <w:multiLevelType w:val="multilevel"/>
    <w:tmpl w:val="EE9A43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4B05152"/>
    <w:multiLevelType w:val="hybridMultilevel"/>
    <w:tmpl w:val="F5705C4C"/>
    <w:lvl w:ilvl="0" w:tplc="DE8075E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4F2530"/>
    <w:multiLevelType w:val="hybridMultilevel"/>
    <w:tmpl w:val="8E560838"/>
    <w:lvl w:ilvl="0" w:tplc="E8360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6C4825"/>
    <w:multiLevelType w:val="multilevel"/>
    <w:tmpl w:val="E366621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nsid w:val="1AF90821"/>
    <w:multiLevelType w:val="hybridMultilevel"/>
    <w:tmpl w:val="3D64A792"/>
    <w:lvl w:ilvl="0" w:tplc="0CEAAD1C">
      <w:numFmt w:val="bullet"/>
      <w:lvlText w:val="-"/>
      <w:lvlJc w:val="left"/>
      <w:pPr>
        <w:tabs>
          <w:tab w:val="num" w:pos="720"/>
        </w:tabs>
        <w:ind w:left="720" w:hanging="360"/>
      </w:pPr>
      <w:rPr>
        <w:rFonts w:ascii="Calibri" w:eastAsia="Times New Roman" w:hAnsi="Calibri"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1BD56131"/>
    <w:multiLevelType w:val="multilevel"/>
    <w:tmpl w:val="BBE241E6"/>
    <w:lvl w:ilvl="0">
      <w:start w:val="1"/>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nsid w:val="1F0D6C62"/>
    <w:multiLevelType w:val="hybridMultilevel"/>
    <w:tmpl w:val="24E25F2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DD63B1"/>
    <w:multiLevelType w:val="multilevel"/>
    <w:tmpl w:val="6666D806"/>
    <w:lvl w:ilvl="0">
      <w:start w:val="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21D6090"/>
    <w:multiLevelType w:val="multilevel"/>
    <w:tmpl w:val="92D4345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nsid w:val="247D0AD1"/>
    <w:multiLevelType w:val="hybridMultilevel"/>
    <w:tmpl w:val="61208DDA"/>
    <w:lvl w:ilvl="0" w:tplc="6922B5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D6E19AD"/>
    <w:multiLevelType w:val="multilevel"/>
    <w:tmpl w:val="4446C5C2"/>
    <w:lvl w:ilvl="0">
      <w:start w:val="1"/>
      <w:numFmt w:val="decimal"/>
      <w:lvlText w:val="%1"/>
      <w:lvlJc w:val="left"/>
      <w:pPr>
        <w:ind w:left="720" w:hanging="720"/>
      </w:pPr>
      <w:rPr>
        <w:rFonts w:ascii="Calibri" w:eastAsia="Times New Roman" w:hAnsi="Calibri" w:cs="Arial"/>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4">
    <w:nsid w:val="305274AE"/>
    <w:multiLevelType w:val="multilevel"/>
    <w:tmpl w:val="1F46278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1DE614B"/>
    <w:multiLevelType w:val="hybridMultilevel"/>
    <w:tmpl w:val="63B45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AD0BD0"/>
    <w:multiLevelType w:val="hybridMultilevel"/>
    <w:tmpl w:val="B400D7F0"/>
    <w:lvl w:ilvl="0" w:tplc="38AC70DA">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11866EA"/>
    <w:multiLevelType w:val="multilevel"/>
    <w:tmpl w:val="E08A87D8"/>
    <w:lvl w:ilvl="0">
      <w:start w:val="5"/>
      <w:numFmt w:val="decimal"/>
      <w:lvlText w:val="%1"/>
      <w:lvlJc w:val="left"/>
      <w:pPr>
        <w:ind w:left="360" w:hanging="360"/>
      </w:pPr>
      <w:rPr>
        <w:rFonts w:cs="Times New Roman" w:hint="default"/>
        <w:sz w:val="22"/>
      </w:rPr>
    </w:lvl>
    <w:lvl w:ilvl="1">
      <w:start w:val="2"/>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18">
    <w:nsid w:val="48FD5809"/>
    <w:multiLevelType w:val="hybridMultilevel"/>
    <w:tmpl w:val="17963E28"/>
    <w:lvl w:ilvl="0" w:tplc="4268E83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DF02511"/>
    <w:multiLevelType w:val="multilevel"/>
    <w:tmpl w:val="60AADC5C"/>
    <w:lvl w:ilvl="0">
      <w:start w:val="1"/>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0">
    <w:nsid w:val="4E555D35"/>
    <w:multiLevelType w:val="multilevel"/>
    <w:tmpl w:val="11F2C8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12346A2"/>
    <w:multiLevelType w:val="multilevel"/>
    <w:tmpl w:val="F2D6C378"/>
    <w:lvl w:ilvl="0">
      <w:start w:val="5"/>
      <w:numFmt w:val="decimal"/>
      <w:lvlText w:val="%1"/>
      <w:lvlJc w:val="left"/>
      <w:pPr>
        <w:ind w:left="360" w:hanging="360"/>
      </w:pPr>
      <w:rPr>
        <w:rFonts w:cs="Times New Roman" w:hint="default"/>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22">
    <w:nsid w:val="668662A6"/>
    <w:multiLevelType w:val="multilevel"/>
    <w:tmpl w:val="743E0A6C"/>
    <w:lvl w:ilvl="0">
      <w:start w:val="1"/>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3">
    <w:nsid w:val="67DE6C2B"/>
    <w:multiLevelType w:val="multilevel"/>
    <w:tmpl w:val="0DC6AD1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AEB195F"/>
    <w:multiLevelType w:val="multilevel"/>
    <w:tmpl w:val="2F7AB31E"/>
    <w:lvl w:ilvl="0">
      <w:start w:val="4"/>
      <w:numFmt w:val="decimal"/>
      <w:lvlText w:val="%1"/>
      <w:lvlJc w:val="left"/>
      <w:pPr>
        <w:ind w:left="360" w:hanging="360"/>
      </w:pPr>
      <w:rPr>
        <w:rFonts w:hint="default"/>
      </w:rPr>
    </w:lvl>
    <w:lvl w:ilvl="1">
      <w:start w:val="1"/>
      <w:numFmt w:val="lowerRoman"/>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CF367B0"/>
    <w:multiLevelType w:val="hybridMultilevel"/>
    <w:tmpl w:val="06D801B2"/>
    <w:lvl w:ilvl="0" w:tplc="D1BCC6B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2AF64F6"/>
    <w:multiLevelType w:val="multilevel"/>
    <w:tmpl w:val="19DEAF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A4D3F97"/>
    <w:multiLevelType w:val="multilevel"/>
    <w:tmpl w:val="5AF4A422"/>
    <w:name w:val="MyList"/>
    <w:lvl w:ilvl="0">
      <w:start w:val="1"/>
      <w:numFmt w:val="decimal"/>
      <w:pStyle w:val="Heading1"/>
      <w:lvlText w:val="%1"/>
      <w:lvlJc w:val="left"/>
      <w:pPr>
        <w:tabs>
          <w:tab w:val="num" w:pos="567"/>
        </w:tabs>
        <w:ind w:left="567" w:hanging="567"/>
      </w:pPr>
      <w:rPr>
        <w:i w:val="0"/>
        <w:iCs w:val="0"/>
        <w:smallCaps w:val="0"/>
        <w:strike w:val="0"/>
        <w:dstrike w:val="0"/>
        <w:outline w:val="0"/>
        <w:shadow w:val="0"/>
        <w:emboss w:val="0"/>
        <w:imprint w:val="0"/>
        <w:noProof w:val="0"/>
        <w:vanish w:val="0"/>
        <w:position w:val="0"/>
        <w:u w:val="none"/>
        <w:effect w:val="none"/>
        <w:vertAlign w:val="baseline"/>
        <w:em w:val="none"/>
        <w:specVanish w:val="0"/>
      </w:rPr>
    </w:lvl>
    <w:lvl w:ilvl="1">
      <w:start w:val="1"/>
      <w:numFmt w:val="decimal"/>
      <w:pStyle w:val="Heading2"/>
      <w:lvlText w:val="%1.%2"/>
      <w:lvlJc w:val="left"/>
      <w:pPr>
        <w:tabs>
          <w:tab w:val="num" w:pos="1701"/>
        </w:tabs>
        <w:ind w:left="1701" w:hanging="567"/>
      </w:pPr>
      <w:rPr>
        <w:rFonts w:hint="default"/>
        <w:b w:val="0"/>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upperLetter"/>
      <w:pStyle w:val="Heading5"/>
      <w:lvlText w:val="Appendix %5"/>
      <w:lvlJc w:val="left"/>
      <w:pPr>
        <w:tabs>
          <w:tab w:val="num" w:pos="567"/>
        </w:tabs>
        <w:ind w:left="567" w:hanging="567"/>
      </w:pPr>
      <w:rPr>
        <w:rFonts w:hint="default"/>
      </w:rPr>
    </w:lvl>
    <w:lvl w:ilvl="5">
      <w:start w:val="1"/>
      <w:numFmt w:val="decimal"/>
      <w:pStyle w:val="Heading6"/>
      <w:lvlText w:val="%5%6"/>
      <w:lvlJc w:val="left"/>
      <w:pPr>
        <w:tabs>
          <w:tab w:val="num" w:pos="567"/>
        </w:tabs>
        <w:ind w:left="567" w:hanging="567"/>
      </w:pPr>
      <w:rPr>
        <w:rFonts w:hint="default"/>
      </w:rPr>
    </w:lvl>
    <w:lvl w:ilvl="6">
      <w:start w:val="1"/>
      <w:numFmt w:val="decimal"/>
      <w:pStyle w:val="Heading7"/>
      <w:lvlText w:val="%5%6.%7"/>
      <w:lvlJc w:val="left"/>
      <w:pPr>
        <w:tabs>
          <w:tab w:val="num" w:pos="567"/>
        </w:tabs>
        <w:ind w:left="567" w:hanging="567"/>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27"/>
  </w:num>
  <w:num w:numId="3">
    <w:abstractNumId w:val="0"/>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7"/>
  </w:num>
  <w:num w:numId="7">
    <w:abstractNumId w:val="27"/>
  </w:num>
  <w:num w:numId="8">
    <w:abstractNumId w:val="27"/>
  </w:num>
  <w:num w:numId="9">
    <w:abstractNumId w:val="27"/>
  </w:num>
  <w:num w:numId="10">
    <w:abstractNumId w:val="27"/>
  </w:num>
  <w:num w:numId="11">
    <w:abstractNumId w:val="27"/>
  </w:num>
  <w:num w:numId="12">
    <w:abstractNumId w:val="27"/>
  </w:num>
  <w:num w:numId="13">
    <w:abstractNumId w:val="27"/>
  </w:num>
  <w:num w:numId="14">
    <w:abstractNumId w:val="27"/>
  </w:num>
  <w:num w:numId="15">
    <w:abstractNumId w:val="27"/>
  </w:num>
  <w:num w:numId="16">
    <w:abstractNumId w:val="27"/>
  </w:num>
  <w:num w:numId="17">
    <w:abstractNumId w:val="27"/>
  </w:num>
  <w:num w:numId="18">
    <w:abstractNumId w:val="27"/>
  </w:num>
  <w:num w:numId="19">
    <w:abstractNumId w:val="27"/>
  </w:num>
  <w:num w:numId="20">
    <w:abstractNumId w:val="22"/>
  </w:num>
  <w:num w:numId="21">
    <w:abstractNumId w:val="8"/>
  </w:num>
  <w:num w:numId="22">
    <w:abstractNumId w:val="19"/>
  </w:num>
  <w:num w:numId="23">
    <w:abstractNumId w:val="10"/>
  </w:num>
  <w:num w:numId="24">
    <w:abstractNumId w:val="18"/>
  </w:num>
  <w:num w:numId="25">
    <w:abstractNumId w:val="1"/>
  </w:num>
  <w:num w:numId="26">
    <w:abstractNumId w:val="9"/>
  </w:num>
  <w:num w:numId="27">
    <w:abstractNumId w:val="4"/>
  </w:num>
  <w:num w:numId="28">
    <w:abstractNumId w:val="25"/>
  </w:num>
  <w:num w:numId="29">
    <w:abstractNumId w:val="13"/>
  </w:num>
  <w:num w:numId="30">
    <w:abstractNumId w:val="24"/>
  </w:num>
  <w:num w:numId="31">
    <w:abstractNumId w:val="21"/>
  </w:num>
  <w:num w:numId="32">
    <w:abstractNumId w:val="17"/>
  </w:num>
  <w:num w:numId="33">
    <w:abstractNumId w:val="6"/>
  </w:num>
  <w:num w:numId="34">
    <w:abstractNumId w:val="11"/>
  </w:num>
  <w:num w:numId="35">
    <w:abstractNumId w:val="12"/>
  </w:num>
  <w:num w:numId="36">
    <w:abstractNumId w:val="16"/>
  </w:num>
  <w:num w:numId="37">
    <w:abstractNumId w:val="5"/>
  </w:num>
  <w:num w:numId="38">
    <w:abstractNumId w:val="26"/>
  </w:num>
  <w:num w:numId="39">
    <w:abstractNumId w:val="20"/>
  </w:num>
  <w:num w:numId="40">
    <w:abstractNumId w:val="15"/>
  </w:num>
  <w:num w:numId="41">
    <w:abstractNumId w:val="14"/>
  </w:num>
  <w:num w:numId="42">
    <w:abstractNumId w:val="23"/>
  </w:num>
  <w:num w:numId="43">
    <w:abstractNumId w:val="3"/>
  </w:num>
  <w:num w:numId="4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708"/>
  <w:hyphenationZone w:val="425"/>
  <w:clickAndTypeStyle w:val="Heading3Char"/>
  <w:defaultTableStyle w:val="MyTable"/>
  <w:characterSpacingControl w:val="doNotCompress"/>
  <w:hdrShapeDefaults>
    <o:shapedefaults v:ext="edit" spidmax="79873"/>
  </w:hdrShapeDefaults>
  <w:footnotePr>
    <w:footnote w:id="-1"/>
    <w:footnote w:id="0"/>
  </w:footnotePr>
  <w:endnotePr>
    <w:endnote w:id="-1"/>
    <w:endnote w:id="0"/>
  </w:endnotePr>
  <w:compat/>
  <w:rsids>
    <w:rsidRoot w:val="004839C5"/>
    <w:rsid w:val="000022E7"/>
    <w:rsid w:val="00003522"/>
    <w:rsid w:val="00014254"/>
    <w:rsid w:val="0001578A"/>
    <w:rsid w:val="0002133F"/>
    <w:rsid w:val="00021444"/>
    <w:rsid w:val="0002170D"/>
    <w:rsid w:val="00021ABB"/>
    <w:rsid w:val="000252C5"/>
    <w:rsid w:val="00027886"/>
    <w:rsid w:val="00030CAE"/>
    <w:rsid w:val="00035442"/>
    <w:rsid w:val="00035D38"/>
    <w:rsid w:val="0003787A"/>
    <w:rsid w:val="000400BC"/>
    <w:rsid w:val="00045A7D"/>
    <w:rsid w:val="0004674E"/>
    <w:rsid w:val="000562EF"/>
    <w:rsid w:val="00056E2A"/>
    <w:rsid w:val="00061C7C"/>
    <w:rsid w:val="00063BFC"/>
    <w:rsid w:val="0006437A"/>
    <w:rsid w:val="000649C3"/>
    <w:rsid w:val="000653B9"/>
    <w:rsid w:val="000710F2"/>
    <w:rsid w:val="00071C54"/>
    <w:rsid w:val="00073B90"/>
    <w:rsid w:val="00074870"/>
    <w:rsid w:val="0007523E"/>
    <w:rsid w:val="00084184"/>
    <w:rsid w:val="0008588F"/>
    <w:rsid w:val="00086A05"/>
    <w:rsid w:val="00091AD6"/>
    <w:rsid w:val="00093A7D"/>
    <w:rsid w:val="000A0DC6"/>
    <w:rsid w:val="000A15DC"/>
    <w:rsid w:val="000A6D7E"/>
    <w:rsid w:val="000A7D32"/>
    <w:rsid w:val="000B0A9C"/>
    <w:rsid w:val="000B150A"/>
    <w:rsid w:val="000B151C"/>
    <w:rsid w:val="000B4534"/>
    <w:rsid w:val="000B6763"/>
    <w:rsid w:val="000C6A5D"/>
    <w:rsid w:val="000C6C3A"/>
    <w:rsid w:val="000D0822"/>
    <w:rsid w:val="000D18A2"/>
    <w:rsid w:val="000D19E6"/>
    <w:rsid w:val="000D56C5"/>
    <w:rsid w:val="000E1447"/>
    <w:rsid w:val="000E1558"/>
    <w:rsid w:val="000E36E6"/>
    <w:rsid w:val="000E44A8"/>
    <w:rsid w:val="000E4F5B"/>
    <w:rsid w:val="000E5E43"/>
    <w:rsid w:val="000E6A4D"/>
    <w:rsid w:val="000E7AEE"/>
    <w:rsid w:val="000F0EF2"/>
    <w:rsid w:val="000F380D"/>
    <w:rsid w:val="000F7479"/>
    <w:rsid w:val="00101018"/>
    <w:rsid w:val="0010110D"/>
    <w:rsid w:val="00101BB4"/>
    <w:rsid w:val="00101EF3"/>
    <w:rsid w:val="001102F4"/>
    <w:rsid w:val="00112671"/>
    <w:rsid w:val="00112BD7"/>
    <w:rsid w:val="00115338"/>
    <w:rsid w:val="001159B4"/>
    <w:rsid w:val="00120D76"/>
    <w:rsid w:val="00121D9E"/>
    <w:rsid w:val="0012329E"/>
    <w:rsid w:val="00124CC7"/>
    <w:rsid w:val="00126671"/>
    <w:rsid w:val="00127266"/>
    <w:rsid w:val="00127AA2"/>
    <w:rsid w:val="001301A0"/>
    <w:rsid w:val="001314C9"/>
    <w:rsid w:val="00132111"/>
    <w:rsid w:val="00133DFC"/>
    <w:rsid w:val="00134A36"/>
    <w:rsid w:val="001358ED"/>
    <w:rsid w:val="00135C84"/>
    <w:rsid w:val="00137D89"/>
    <w:rsid w:val="00140586"/>
    <w:rsid w:val="00144E7E"/>
    <w:rsid w:val="00147040"/>
    <w:rsid w:val="00147A81"/>
    <w:rsid w:val="00151FC8"/>
    <w:rsid w:val="0016017E"/>
    <w:rsid w:val="001620A3"/>
    <w:rsid w:val="001672E8"/>
    <w:rsid w:val="00171675"/>
    <w:rsid w:val="00173DDD"/>
    <w:rsid w:val="001754B7"/>
    <w:rsid w:val="00180479"/>
    <w:rsid w:val="00180B7C"/>
    <w:rsid w:val="001818E6"/>
    <w:rsid w:val="00181CA1"/>
    <w:rsid w:val="00183A48"/>
    <w:rsid w:val="00190236"/>
    <w:rsid w:val="001911B7"/>
    <w:rsid w:val="001922B4"/>
    <w:rsid w:val="001939CB"/>
    <w:rsid w:val="0019471C"/>
    <w:rsid w:val="00194779"/>
    <w:rsid w:val="001952AA"/>
    <w:rsid w:val="0019713B"/>
    <w:rsid w:val="001976E3"/>
    <w:rsid w:val="00197CA4"/>
    <w:rsid w:val="001A1468"/>
    <w:rsid w:val="001A2DAB"/>
    <w:rsid w:val="001A3291"/>
    <w:rsid w:val="001A3B64"/>
    <w:rsid w:val="001A59DA"/>
    <w:rsid w:val="001A6CC3"/>
    <w:rsid w:val="001B14ED"/>
    <w:rsid w:val="001C0104"/>
    <w:rsid w:val="001C08C6"/>
    <w:rsid w:val="001C1E5A"/>
    <w:rsid w:val="001C3268"/>
    <w:rsid w:val="001D0A7B"/>
    <w:rsid w:val="001D2149"/>
    <w:rsid w:val="001D3CE1"/>
    <w:rsid w:val="001D4D79"/>
    <w:rsid w:val="001D4E99"/>
    <w:rsid w:val="001D5F5D"/>
    <w:rsid w:val="001D6327"/>
    <w:rsid w:val="001D6BBF"/>
    <w:rsid w:val="001D76ED"/>
    <w:rsid w:val="001E0C95"/>
    <w:rsid w:val="001E0ED7"/>
    <w:rsid w:val="001E159C"/>
    <w:rsid w:val="001E3CA0"/>
    <w:rsid w:val="001E67CA"/>
    <w:rsid w:val="001E6F97"/>
    <w:rsid w:val="001F2FCC"/>
    <w:rsid w:val="001F3CC9"/>
    <w:rsid w:val="001F3CD5"/>
    <w:rsid w:val="001F3EAC"/>
    <w:rsid w:val="001F3F97"/>
    <w:rsid w:val="001F5B54"/>
    <w:rsid w:val="001F7015"/>
    <w:rsid w:val="00201236"/>
    <w:rsid w:val="0020316F"/>
    <w:rsid w:val="0020525B"/>
    <w:rsid w:val="002119FF"/>
    <w:rsid w:val="00212928"/>
    <w:rsid w:val="00213A24"/>
    <w:rsid w:val="002152F0"/>
    <w:rsid w:val="002160FB"/>
    <w:rsid w:val="00216996"/>
    <w:rsid w:val="002174D4"/>
    <w:rsid w:val="00217BF2"/>
    <w:rsid w:val="00222555"/>
    <w:rsid w:val="002255F1"/>
    <w:rsid w:val="0022575C"/>
    <w:rsid w:val="00226333"/>
    <w:rsid w:val="00232037"/>
    <w:rsid w:val="00234165"/>
    <w:rsid w:val="002349EC"/>
    <w:rsid w:val="0023673E"/>
    <w:rsid w:val="00236F66"/>
    <w:rsid w:val="002401FF"/>
    <w:rsid w:val="00246A87"/>
    <w:rsid w:val="002473F0"/>
    <w:rsid w:val="002500D8"/>
    <w:rsid w:val="002543B8"/>
    <w:rsid w:val="00255A6B"/>
    <w:rsid w:val="00256200"/>
    <w:rsid w:val="00260FFE"/>
    <w:rsid w:val="00261087"/>
    <w:rsid w:val="00266C24"/>
    <w:rsid w:val="00267ED0"/>
    <w:rsid w:val="002738DA"/>
    <w:rsid w:val="00276025"/>
    <w:rsid w:val="0027630B"/>
    <w:rsid w:val="00276CA3"/>
    <w:rsid w:val="002807F6"/>
    <w:rsid w:val="002818FF"/>
    <w:rsid w:val="00282444"/>
    <w:rsid w:val="0028487F"/>
    <w:rsid w:val="002867D7"/>
    <w:rsid w:val="00286FBB"/>
    <w:rsid w:val="00287AD0"/>
    <w:rsid w:val="00292FB0"/>
    <w:rsid w:val="00293BB0"/>
    <w:rsid w:val="0029518C"/>
    <w:rsid w:val="0029521D"/>
    <w:rsid w:val="0029600F"/>
    <w:rsid w:val="0029669B"/>
    <w:rsid w:val="002973A5"/>
    <w:rsid w:val="0029781C"/>
    <w:rsid w:val="002A038B"/>
    <w:rsid w:val="002A05D0"/>
    <w:rsid w:val="002A2B0E"/>
    <w:rsid w:val="002A4356"/>
    <w:rsid w:val="002A4C92"/>
    <w:rsid w:val="002A6D19"/>
    <w:rsid w:val="002B0D66"/>
    <w:rsid w:val="002B18CF"/>
    <w:rsid w:val="002B22EA"/>
    <w:rsid w:val="002B6133"/>
    <w:rsid w:val="002B647E"/>
    <w:rsid w:val="002B7B97"/>
    <w:rsid w:val="002C51D6"/>
    <w:rsid w:val="002C576F"/>
    <w:rsid w:val="002D041C"/>
    <w:rsid w:val="002D1ABF"/>
    <w:rsid w:val="002D4378"/>
    <w:rsid w:val="002D4D13"/>
    <w:rsid w:val="002E0052"/>
    <w:rsid w:val="002E09DF"/>
    <w:rsid w:val="002E4E73"/>
    <w:rsid w:val="002E56FA"/>
    <w:rsid w:val="002E6474"/>
    <w:rsid w:val="002F2912"/>
    <w:rsid w:val="002F543F"/>
    <w:rsid w:val="002F6417"/>
    <w:rsid w:val="002F6BC2"/>
    <w:rsid w:val="002F6DFA"/>
    <w:rsid w:val="00301CA3"/>
    <w:rsid w:val="0030272C"/>
    <w:rsid w:val="0030379C"/>
    <w:rsid w:val="00304573"/>
    <w:rsid w:val="003049E6"/>
    <w:rsid w:val="00305CFE"/>
    <w:rsid w:val="0030604B"/>
    <w:rsid w:val="00307FAC"/>
    <w:rsid w:val="0031061C"/>
    <w:rsid w:val="0031165C"/>
    <w:rsid w:val="003146F3"/>
    <w:rsid w:val="00314786"/>
    <w:rsid w:val="00315053"/>
    <w:rsid w:val="00317267"/>
    <w:rsid w:val="003202A3"/>
    <w:rsid w:val="00320B63"/>
    <w:rsid w:val="0032168D"/>
    <w:rsid w:val="00323E23"/>
    <w:rsid w:val="00324050"/>
    <w:rsid w:val="00324A0C"/>
    <w:rsid w:val="00324F24"/>
    <w:rsid w:val="00325545"/>
    <w:rsid w:val="00326BE5"/>
    <w:rsid w:val="003279E6"/>
    <w:rsid w:val="00330CA8"/>
    <w:rsid w:val="00332477"/>
    <w:rsid w:val="00334A13"/>
    <w:rsid w:val="003359F9"/>
    <w:rsid w:val="00340029"/>
    <w:rsid w:val="0034512C"/>
    <w:rsid w:val="0034527F"/>
    <w:rsid w:val="00347FDB"/>
    <w:rsid w:val="00350FBE"/>
    <w:rsid w:val="00354B87"/>
    <w:rsid w:val="00356017"/>
    <w:rsid w:val="00361C9E"/>
    <w:rsid w:val="003632B3"/>
    <w:rsid w:val="003660E8"/>
    <w:rsid w:val="003674EF"/>
    <w:rsid w:val="0037131E"/>
    <w:rsid w:val="003734C1"/>
    <w:rsid w:val="00373A28"/>
    <w:rsid w:val="00380B35"/>
    <w:rsid w:val="003852E7"/>
    <w:rsid w:val="00386F1A"/>
    <w:rsid w:val="00391425"/>
    <w:rsid w:val="00394C34"/>
    <w:rsid w:val="003952BF"/>
    <w:rsid w:val="00396A5D"/>
    <w:rsid w:val="00396ED5"/>
    <w:rsid w:val="003A0629"/>
    <w:rsid w:val="003A1E6E"/>
    <w:rsid w:val="003A22D5"/>
    <w:rsid w:val="003A5866"/>
    <w:rsid w:val="003A6433"/>
    <w:rsid w:val="003A6B5C"/>
    <w:rsid w:val="003B2961"/>
    <w:rsid w:val="003B5AA0"/>
    <w:rsid w:val="003B65EE"/>
    <w:rsid w:val="003C2C9A"/>
    <w:rsid w:val="003C6E73"/>
    <w:rsid w:val="003D11F4"/>
    <w:rsid w:val="003D3E76"/>
    <w:rsid w:val="003D645C"/>
    <w:rsid w:val="003D71D0"/>
    <w:rsid w:val="003E12B7"/>
    <w:rsid w:val="003E4A58"/>
    <w:rsid w:val="003E599A"/>
    <w:rsid w:val="003F24BA"/>
    <w:rsid w:val="003F4C72"/>
    <w:rsid w:val="003F5058"/>
    <w:rsid w:val="003F72A7"/>
    <w:rsid w:val="003F7AC8"/>
    <w:rsid w:val="003F7D13"/>
    <w:rsid w:val="00401654"/>
    <w:rsid w:val="004018B9"/>
    <w:rsid w:val="004060A2"/>
    <w:rsid w:val="00406644"/>
    <w:rsid w:val="00406CD9"/>
    <w:rsid w:val="00407672"/>
    <w:rsid w:val="004174A6"/>
    <w:rsid w:val="004218AC"/>
    <w:rsid w:val="004309D8"/>
    <w:rsid w:val="00433418"/>
    <w:rsid w:val="004353DA"/>
    <w:rsid w:val="00444067"/>
    <w:rsid w:val="00447A03"/>
    <w:rsid w:val="0045036F"/>
    <w:rsid w:val="0045222F"/>
    <w:rsid w:val="00457388"/>
    <w:rsid w:val="004626BD"/>
    <w:rsid w:val="00472BDC"/>
    <w:rsid w:val="00473250"/>
    <w:rsid w:val="00477212"/>
    <w:rsid w:val="00480AEC"/>
    <w:rsid w:val="004839C5"/>
    <w:rsid w:val="00485384"/>
    <w:rsid w:val="00486BD4"/>
    <w:rsid w:val="00486D4A"/>
    <w:rsid w:val="0049073E"/>
    <w:rsid w:val="0049304F"/>
    <w:rsid w:val="00495416"/>
    <w:rsid w:val="00497887"/>
    <w:rsid w:val="0049790A"/>
    <w:rsid w:val="00497B83"/>
    <w:rsid w:val="004A16F4"/>
    <w:rsid w:val="004A213B"/>
    <w:rsid w:val="004A308E"/>
    <w:rsid w:val="004B03F2"/>
    <w:rsid w:val="004B0AB6"/>
    <w:rsid w:val="004B1234"/>
    <w:rsid w:val="004B20DF"/>
    <w:rsid w:val="004B2548"/>
    <w:rsid w:val="004B2866"/>
    <w:rsid w:val="004B6DD2"/>
    <w:rsid w:val="004B7639"/>
    <w:rsid w:val="004B79DF"/>
    <w:rsid w:val="004C0B2C"/>
    <w:rsid w:val="004C2656"/>
    <w:rsid w:val="004C335B"/>
    <w:rsid w:val="004C4101"/>
    <w:rsid w:val="004D465E"/>
    <w:rsid w:val="004E311B"/>
    <w:rsid w:val="004E3A0F"/>
    <w:rsid w:val="004E4638"/>
    <w:rsid w:val="004E5022"/>
    <w:rsid w:val="004E7636"/>
    <w:rsid w:val="004F0929"/>
    <w:rsid w:val="004F21C0"/>
    <w:rsid w:val="00500866"/>
    <w:rsid w:val="00502870"/>
    <w:rsid w:val="005037B5"/>
    <w:rsid w:val="005042BC"/>
    <w:rsid w:val="00506BA1"/>
    <w:rsid w:val="00506CC3"/>
    <w:rsid w:val="00510BA8"/>
    <w:rsid w:val="00512D22"/>
    <w:rsid w:val="005159FA"/>
    <w:rsid w:val="00520AD7"/>
    <w:rsid w:val="005211A2"/>
    <w:rsid w:val="00521A4F"/>
    <w:rsid w:val="00522837"/>
    <w:rsid w:val="005268B1"/>
    <w:rsid w:val="005302A9"/>
    <w:rsid w:val="00531ED1"/>
    <w:rsid w:val="005324B5"/>
    <w:rsid w:val="00534B08"/>
    <w:rsid w:val="0053697C"/>
    <w:rsid w:val="00537380"/>
    <w:rsid w:val="00541EC2"/>
    <w:rsid w:val="005460FB"/>
    <w:rsid w:val="00546CAE"/>
    <w:rsid w:val="00551482"/>
    <w:rsid w:val="005521D7"/>
    <w:rsid w:val="0055336B"/>
    <w:rsid w:val="00554438"/>
    <w:rsid w:val="0055673D"/>
    <w:rsid w:val="0055771A"/>
    <w:rsid w:val="00557DCF"/>
    <w:rsid w:val="00557EE9"/>
    <w:rsid w:val="00560088"/>
    <w:rsid w:val="00561700"/>
    <w:rsid w:val="00562560"/>
    <w:rsid w:val="005639A7"/>
    <w:rsid w:val="00566021"/>
    <w:rsid w:val="00567D85"/>
    <w:rsid w:val="00567E79"/>
    <w:rsid w:val="0057363D"/>
    <w:rsid w:val="005750F4"/>
    <w:rsid w:val="00576219"/>
    <w:rsid w:val="005767A5"/>
    <w:rsid w:val="005804A8"/>
    <w:rsid w:val="00584C7E"/>
    <w:rsid w:val="005865D8"/>
    <w:rsid w:val="005877F8"/>
    <w:rsid w:val="005918AD"/>
    <w:rsid w:val="00591DD6"/>
    <w:rsid w:val="005933FE"/>
    <w:rsid w:val="00593FA4"/>
    <w:rsid w:val="00595B71"/>
    <w:rsid w:val="005960C7"/>
    <w:rsid w:val="005A00CD"/>
    <w:rsid w:val="005A2CC5"/>
    <w:rsid w:val="005A3544"/>
    <w:rsid w:val="005A601E"/>
    <w:rsid w:val="005A6AAB"/>
    <w:rsid w:val="005B4F00"/>
    <w:rsid w:val="005B66DE"/>
    <w:rsid w:val="005C01BF"/>
    <w:rsid w:val="005C1DFB"/>
    <w:rsid w:val="005C48DB"/>
    <w:rsid w:val="005C7416"/>
    <w:rsid w:val="005C7E5E"/>
    <w:rsid w:val="005D6F70"/>
    <w:rsid w:val="005E7BB7"/>
    <w:rsid w:val="005F25DC"/>
    <w:rsid w:val="005F2852"/>
    <w:rsid w:val="005F433F"/>
    <w:rsid w:val="005F64B5"/>
    <w:rsid w:val="005F75EC"/>
    <w:rsid w:val="005F7BFF"/>
    <w:rsid w:val="0060165F"/>
    <w:rsid w:val="00601DB4"/>
    <w:rsid w:val="00602301"/>
    <w:rsid w:val="006039CC"/>
    <w:rsid w:val="00605955"/>
    <w:rsid w:val="0060660E"/>
    <w:rsid w:val="006108CE"/>
    <w:rsid w:val="00612227"/>
    <w:rsid w:val="00614586"/>
    <w:rsid w:val="006154AD"/>
    <w:rsid w:val="0061569E"/>
    <w:rsid w:val="006205C5"/>
    <w:rsid w:val="006216DF"/>
    <w:rsid w:val="006233CC"/>
    <w:rsid w:val="00625CD5"/>
    <w:rsid w:val="00626FB9"/>
    <w:rsid w:val="006305EF"/>
    <w:rsid w:val="00632125"/>
    <w:rsid w:val="00636F2B"/>
    <w:rsid w:val="006406A7"/>
    <w:rsid w:val="00642DC6"/>
    <w:rsid w:val="00645242"/>
    <w:rsid w:val="0064692C"/>
    <w:rsid w:val="00646C83"/>
    <w:rsid w:val="006478A0"/>
    <w:rsid w:val="006517DF"/>
    <w:rsid w:val="00651892"/>
    <w:rsid w:val="00652481"/>
    <w:rsid w:val="00654A20"/>
    <w:rsid w:val="00655013"/>
    <w:rsid w:val="00662948"/>
    <w:rsid w:val="0066364F"/>
    <w:rsid w:val="006640A3"/>
    <w:rsid w:val="00671BE7"/>
    <w:rsid w:val="00671FF8"/>
    <w:rsid w:val="006730CE"/>
    <w:rsid w:val="00675B34"/>
    <w:rsid w:val="00675D31"/>
    <w:rsid w:val="006767DF"/>
    <w:rsid w:val="00676FD5"/>
    <w:rsid w:val="00680583"/>
    <w:rsid w:val="0068141E"/>
    <w:rsid w:val="006825B7"/>
    <w:rsid w:val="00683A2C"/>
    <w:rsid w:val="00692B45"/>
    <w:rsid w:val="00695439"/>
    <w:rsid w:val="006A2A6F"/>
    <w:rsid w:val="006A5D1E"/>
    <w:rsid w:val="006A6CCB"/>
    <w:rsid w:val="006C40D6"/>
    <w:rsid w:val="006C433F"/>
    <w:rsid w:val="006C5D2C"/>
    <w:rsid w:val="006C655E"/>
    <w:rsid w:val="006D0FB3"/>
    <w:rsid w:val="006D31FE"/>
    <w:rsid w:val="006D39A8"/>
    <w:rsid w:val="006D4476"/>
    <w:rsid w:val="006D4743"/>
    <w:rsid w:val="006E0043"/>
    <w:rsid w:val="006E0A00"/>
    <w:rsid w:val="006E26B6"/>
    <w:rsid w:val="006E2955"/>
    <w:rsid w:val="006E4B5A"/>
    <w:rsid w:val="006E6F18"/>
    <w:rsid w:val="006F1FCE"/>
    <w:rsid w:val="006F26CC"/>
    <w:rsid w:val="006F42C7"/>
    <w:rsid w:val="006F49E8"/>
    <w:rsid w:val="00701D7F"/>
    <w:rsid w:val="0070279B"/>
    <w:rsid w:val="00706F36"/>
    <w:rsid w:val="00722D1B"/>
    <w:rsid w:val="00723DFC"/>
    <w:rsid w:val="007249EB"/>
    <w:rsid w:val="007261E9"/>
    <w:rsid w:val="00727D82"/>
    <w:rsid w:val="007312F3"/>
    <w:rsid w:val="00733B93"/>
    <w:rsid w:val="007412AF"/>
    <w:rsid w:val="00747E66"/>
    <w:rsid w:val="00752AA7"/>
    <w:rsid w:val="00753A47"/>
    <w:rsid w:val="00756814"/>
    <w:rsid w:val="00757476"/>
    <w:rsid w:val="007620BF"/>
    <w:rsid w:val="0076337E"/>
    <w:rsid w:val="00765F99"/>
    <w:rsid w:val="00770595"/>
    <w:rsid w:val="0077354D"/>
    <w:rsid w:val="0077459F"/>
    <w:rsid w:val="00774C12"/>
    <w:rsid w:val="00775106"/>
    <w:rsid w:val="007803EB"/>
    <w:rsid w:val="00781BB9"/>
    <w:rsid w:val="00783EF0"/>
    <w:rsid w:val="0078426C"/>
    <w:rsid w:val="00787818"/>
    <w:rsid w:val="0079076B"/>
    <w:rsid w:val="00790889"/>
    <w:rsid w:val="00791A4A"/>
    <w:rsid w:val="0079225E"/>
    <w:rsid w:val="00795E1D"/>
    <w:rsid w:val="00796D3F"/>
    <w:rsid w:val="007A710B"/>
    <w:rsid w:val="007A78A6"/>
    <w:rsid w:val="007B027C"/>
    <w:rsid w:val="007B0A73"/>
    <w:rsid w:val="007C3080"/>
    <w:rsid w:val="007C412A"/>
    <w:rsid w:val="007C62E1"/>
    <w:rsid w:val="007C7B34"/>
    <w:rsid w:val="007D256B"/>
    <w:rsid w:val="007D37D9"/>
    <w:rsid w:val="007D55A8"/>
    <w:rsid w:val="007D5AE1"/>
    <w:rsid w:val="007D6AAA"/>
    <w:rsid w:val="007D7CBB"/>
    <w:rsid w:val="007E1E7C"/>
    <w:rsid w:val="007E255B"/>
    <w:rsid w:val="007E2DB3"/>
    <w:rsid w:val="007E70F2"/>
    <w:rsid w:val="007F1BB9"/>
    <w:rsid w:val="007F64CE"/>
    <w:rsid w:val="007F686E"/>
    <w:rsid w:val="00800F1B"/>
    <w:rsid w:val="00806C49"/>
    <w:rsid w:val="008075F8"/>
    <w:rsid w:val="00807928"/>
    <w:rsid w:val="008113C6"/>
    <w:rsid w:val="00812E91"/>
    <w:rsid w:val="008141E3"/>
    <w:rsid w:val="0081455E"/>
    <w:rsid w:val="00814EC4"/>
    <w:rsid w:val="00816E6A"/>
    <w:rsid w:val="00821319"/>
    <w:rsid w:val="00821E72"/>
    <w:rsid w:val="00821ED7"/>
    <w:rsid w:val="008279BD"/>
    <w:rsid w:val="00835EB8"/>
    <w:rsid w:val="00840591"/>
    <w:rsid w:val="00842EB5"/>
    <w:rsid w:val="00843502"/>
    <w:rsid w:val="00843561"/>
    <w:rsid w:val="00844804"/>
    <w:rsid w:val="008451BE"/>
    <w:rsid w:val="008457FD"/>
    <w:rsid w:val="00850EF4"/>
    <w:rsid w:val="00855612"/>
    <w:rsid w:val="00857B24"/>
    <w:rsid w:val="008621E9"/>
    <w:rsid w:val="00864DE8"/>
    <w:rsid w:val="00865FFF"/>
    <w:rsid w:val="0087120B"/>
    <w:rsid w:val="00872599"/>
    <w:rsid w:val="0087368C"/>
    <w:rsid w:val="008738B7"/>
    <w:rsid w:val="00874664"/>
    <w:rsid w:val="00875C97"/>
    <w:rsid w:val="008779F7"/>
    <w:rsid w:val="00880DC7"/>
    <w:rsid w:val="00882547"/>
    <w:rsid w:val="008866D9"/>
    <w:rsid w:val="0088772A"/>
    <w:rsid w:val="008907A7"/>
    <w:rsid w:val="00890F00"/>
    <w:rsid w:val="00896158"/>
    <w:rsid w:val="008A117D"/>
    <w:rsid w:val="008A37D3"/>
    <w:rsid w:val="008A59CB"/>
    <w:rsid w:val="008B0C7B"/>
    <w:rsid w:val="008B0D5E"/>
    <w:rsid w:val="008B18FD"/>
    <w:rsid w:val="008B244C"/>
    <w:rsid w:val="008B276F"/>
    <w:rsid w:val="008B4884"/>
    <w:rsid w:val="008B55E3"/>
    <w:rsid w:val="008B7088"/>
    <w:rsid w:val="008B782C"/>
    <w:rsid w:val="008C4950"/>
    <w:rsid w:val="008D102E"/>
    <w:rsid w:val="008D1ABB"/>
    <w:rsid w:val="008D418B"/>
    <w:rsid w:val="008D63EE"/>
    <w:rsid w:val="008D63F1"/>
    <w:rsid w:val="008E1A77"/>
    <w:rsid w:val="008E5414"/>
    <w:rsid w:val="008E6265"/>
    <w:rsid w:val="008E7ADC"/>
    <w:rsid w:val="008F4F7D"/>
    <w:rsid w:val="008F5BD2"/>
    <w:rsid w:val="009057EA"/>
    <w:rsid w:val="009064B8"/>
    <w:rsid w:val="00906F7D"/>
    <w:rsid w:val="009100E4"/>
    <w:rsid w:val="0091013E"/>
    <w:rsid w:val="00911243"/>
    <w:rsid w:val="0091330F"/>
    <w:rsid w:val="00914041"/>
    <w:rsid w:val="009146D4"/>
    <w:rsid w:val="00916E02"/>
    <w:rsid w:val="009219C9"/>
    <w:rsid w:val="0092373D"/>
    <w:rsid w:val="00924146"/>
    <w:rsid w:val="00926B6A"/>
    <w:rsid w:val="009306FF"/>
    <w:rsid w:val="00931170"/>
    <w:rsid w:val="00931718"/>
    <w:rsid w:val="0093209C"/>
    <w:rsid w:val="0093273D"/>
    <w:rsid w:val="0093295A"/>
    <w:rsid w:val="00933125"/>
    <w:rsid w:val="0093573E"/>
    <w:rsid w:val="00935B24"/>
    <w:rsid w:val="00942106"/>
    <w:rsid w:val="0094471A"/>
    <w:rsid w:val="009478AC"/>
    <w:rsid w:val="00947EFC"/>
    <w:rsid w:val="00950C44"/>
    <w:rsid w:val="00955014"/>
    <w:rsid w:val="00955970"/>
    <w:rsid w:val="00955CB4"/>
    <w:rsid w:val="009566B9"/>
    <w:rsid w:val="00957F1D"/>
    <w:rsid w:val="00961CD1"/>
    <w:rsid w:val="009620FB"/>
    <w:rsid w:val="00962FC2"/>
    <w:rsid w:val="009635D1"/>
    <w:rsid w:val="00964E5D"/>
    <w:rsid w:val="00972AD8"/>
    <w:rsid w:val="009746E6"/>
    <w:rsid w:val="00974B14"/>
    <w:rsid w:val="009758F4"/>
    <w:rsid w:val="00975985"/>
    <w:rsid w:val="00976A66"/>
    <w:rsid w:val="00976DC6"/>
    <w:rsid w:val="00984FF9"/>
    <w:rsid w:val="009868CD"/>
    <w:rsid w:val="009876F3"/>
    <w:rsid w:val="00993855"/>
    <w:rsid w:val="00995DA0"/>
    <w:rsid w:val="009973FF"/>
    <w:rsid w:val="009A15D8"/>
    <w:rsid w:val="009A182D"/>
    <w:rsid w:val="009A318E"/>
    <w:rsid w:val="009A3447"/>
    <w:rsid w:val="009B0BA4"/>
    <w:rsid w:val="009B3DAA"/>
    <w:rsid w:val="009C05D5"/>
    <w:rsid w:val="009C2E16"/>
    <w:rsid w:val="009D23CF"/>
    <w:rsid w:val="009E25A6"/>
    <w:rsid w:val="009F2C0B"/>
    <w:rsid w:val="009F3527"/>
    <w:rsid w:val="009F3953"/>
    <w:rsid w:val="009F7DFE"/>
    <w:rsid w:val="00A034AA"/>
    <w:rsid w:val="00A04065"/>
    <w:rsid w:val="00A06BBA"/>
    <w:rsid w:val="00A06D16"/>
    <w:rsid w:val="00A10272"/>
    <w:rsid w:val="00A103D7"/>
    <w:rsid w:val="00A10A1B"/>
    <w:rsid w:val="00A11B4A"/>
    <w:rsid w:val="00A12C14"/>
    <w:rsid w:val="00A12F53"/>
    <w:rsid w:val="00A17104"/>
    <w:rsid w:val="00A230C1"/>
    <w:rsid w:val="00A23133"/>
    <w:rsid w:val="00A25D8B"/>
    <w:rsid w:val="00A272B2"/>
    <w:rsid w:val="00A3043B"/>
    <w:rsid w:val="00A30809"/>
    <w:rsid w:val="00A3154F"/>
    <w:rsid w:val="00A33D6B"/>
    <w:rsid w:val="00A34477"/>
    <w:rsid w:val="00A364DE"/>
    <w:rsid w:val="00A374B8"/>
    <w:rsid w:val="00A40133"/>
    <w:rsid w:val="00A42D29"/>
    <w:rsid w:val="00A438D5"/>
    <w:rsid w:val="00A456C7"/>
    <w:rsid w:val="00A50248"/>
    <w:rsid w:val="00A516F9"/>
    <w:rsid w:val="00A53DAA"/>
    <w:rsid w:val="00A57FEF"/>
    <w:rsid w:val="00A63DC3"/>
    <w:rsid w:val="00A640F0"/>
    <w:rsid w:val="00A64520"/>
    <w:rsid w:val="00A65C98"/>
    <w:rsid w:val="00A6667A"/>
    <w:rsid w:val="00A66F2B"/>
    <w:rsid w:val="00A67D7A"/>
    <w:rsid w:val="00A71F56"/>
    <w:rsid w:val="00A72BF5"/>
    <w:rsid w:val="00A738B4"/>
    <w:rsid w:val="00A75454"/>
    <w:rsid w:val="00A75E6A"/>
    <w:rsid w:val="00A814ED"/>
    <w:rsid w:val="00A82C8B"/>
    <w:rsid w:val="00A82E57"/>
    <w:rsid w:val="00A83D47"/>
    <w:rsid w:val="00A840D6"/>
    <w:rsid w:val="00A85464"/>
    <w:rsid w:val="00A86805"/>
    <w:rsid w:val="00A8706A"/>
    <w:rsid w:val="00A90899"/>
    <w:rsid w:val="00A90F6C"/>
    <w:rsid w:val="00A91CF4"/>
    <w:rsid w:val="00A93231"/>
    <w:rsid w:val="00AA0ABC"/>
    <w:rsid w:val="00AA11D8"/>
    <w:rsid w:val="00AA1342"/>
    <w:rsid w:val="00AA21A5"/>
    <w:rsid w:val="00AA4BCD"/>
    <w:rsid w:val="00AA643C"/>
    <w:rsid w:val="00AA6D13"/>
    <w:rsid w:val="00AA6D45"/>
    <w:rsid w:val="00AB4C08"/>
    <w:rsid w:val="00AB5F1A"/>
    <w:rsid w:val="00AB74EF"/>
    <w:rsid w:val="00AC058E"/>
    <w:rsid w:val="00AC274B"/>
    <w:rsid w:val="00AD1758"/>
    <w:rsid w:val="00AD25E5"/>
    <w:rsid w:val="00AD3EBC"/>
    <w:rsid w:val="00AD50E9"/>
    <w:rsid w:val="00AD55CA"/>
    <w:rsid w:val="00AD62D8"/>
    <w:rsid w:val="00AE165B"/>
    <w:rsid w:val="00AE2D62"/>
    <w:rsid w:val="00AE444E"/>
    <w:rsid w:val="00AE4FF5"/>
    <w:rsid w:val="00AE5A26"/>
    <w:rsid w:val="00AF189D"/>
    <w:rsid w:val="00AF48DE"/>
    <w:rsid w:val="00AF48E8"/>
    <w:rsid w:val="00B11256"/>
    <w:rsid w:val="00B11C73"/>
    <w:rsid w:val="00B12048"/>
    <w:rsid w:val="00B14A3E"/>
    <w:rsid w:val="00B218E7"/>
    <w:rsid w:val="00B23811"/>
    <w:rsid w:val="00B24EBD"/>
    <w:rsid w:val="00B30BA4"/>
    <w:rsid w:val="00B32C7A"/>
    <w:rsid w:val="00B3532B"/>
    <w:rsid w:val="00B35E95"/>
    <w:rsid w:val="00B41E60"/>
    <w:rsid w:val="00B43461"/>
    <w:rsid w:val="00B47320"/>
    <w:rsid w:val="00B506F8"/>
    <w:rsid w:val="00B53C0C"/>
    <w:rsid w:val="00B54D70"/>
    <w:rsid w:val="00B5795F"/>
    <w:rsid w:val="00B57FAA"/>
    <w:rsid w:val="00B66640"/>
    <w:rsid w:val="00B667BD"/>
    <w:rsid w:val="00B67320"/>
    <w:rsid w:val="00B70BD2"/>
    <w:rsid w:val="00B71794"/>
    <w:rsid w:val="00B72B2A"/>
    <w:rsid w:val="00B74CE9"/>
    <w:rsid w:val="00B76316"/>
    <w:rsid w:val="00B77467"/>
    <w:rsid w:val="00B80378"/>
    <w:rsid w:val="00B839C2"/>
    <w:rsid w:val="00B83A5E"/>
    <w:rsid w:val="00B87098"/>
    <w:rsid w:val="00B87977"/>
    <w:rsid w:val="00B910FE"/>
    <w:rsid w:val="00B929DE"/>
    <w:rsid w:val="00B940FD"/>
    <w:rsid w:val="00B94DDC"/>
    <w:rsid w:val="00B95209"/>
    <w:rsid w:val="00BA0ACB"/>
    <w:rsid w:val="00BA0F29"/>
    <w:rsid w:val="00BA5B56"/>
    <w:rsid w:val="00BA5E05"/>
    <w:rsid w:val="00BB01CC"/>
    <w:rsid w:val="00BB2B4D"/>
    <w:rsid w:val="00BB49B6"/>
    <w:rsid w:val="00BB51B7"/>
    <w:rsid w:val="00BB5E4E"/>
    <w:rsid w:val="00BC38A9"/>
    <w:rsid w:val="00BC418A"/>
    <w:rsid w:val="00BD003F"/>
    <w:rsid w:val="00BD2E86"/>
    <w:rsid w:val="00BD3101"/>
    <w:rsid w:val="00BD409E"/>
    <w:rsid w:val="00BD436A"/>
    <w:rsid w:val="00BD4B7B"/>
    <w:rsid w:val="00BD5572"/>
    <w:rsid w:val="00BE20D7"/>
    <w:rsid w:val="00BE264E"/>
    <w:rsid w:val="00BE63F3"/>
    <w:rsid w:val="00BE7DFD"/>
    <w:rsid w:val="00BF0CE3"/>
    <w:rsid w:val="00BF14D2"/>
    <w:rsid w:val="00BF45CB"/>
    <w:rsid w:val="00BF69CB"/>
    <w:rsid w:val="00C00030"/>
    <w:rsid w:val="00C02084"/>
    <w:rsid w:val="00C037E0"/>
    <w:rsid w:val="00C1095F"/>
    <w:rsid w:val="00C12282"/>
    <w:rsid w:val="00C1524F"/>
    <w:rsid w:val="00C15D30"/>
    <w:rsid w:val="00C1758A"/>
    <w:rsid w:val="00C20A15"/>
    <w:rsid w:val="00C31F31"/>
    <w:rsid w:val="00C33669"/>
    <w:rsid w:val="00C41116"/>
    <w:rsid w:val="00C41422"/>
    <w:rsid w:val="00C41801"/>
    <w:rsid w:val="00C43EBB"/>
    <w:rsid w:val="00C45D26"/>
    <w:rsid w:val="00C50639"/>
    <w:rsid w:val="00C51F07"/>
    <w:rsid w:val="00C52BCA"/>
    <w:rsid w:val="00C53CFA"/>
    <w:rsid w:val="00C5619D"/>
    <w:rsid w:val="00C57965"/>
    <w:rsid w:val="00C61541"/>
    <w:rsid w:val="00C67D72"/>
    <w:rsid w:val="00C757CB"/>
    <w:rsid w:val="00C769A6"/>
    <w:rsid w:val="00C76AF3"/>
    <w:rsid w:val="00C76FE7"/>
    <w:rsid w:val="00C80F42"/>
    <w:rsid w:val="00C81208"/>
    <w:rsid w:val="00C82617"/>
    <w:rsid w:val="00C82A18"/>
    <w:rsid w:val="00C85AD3"/>
    <w:rsid w:val="00C90596"/>
    <w:rsid w:val="00C908D2"/>
    <w:rsid w:val="00C90C43"/>
    <w:rsid w:val="00C91CFA"/>
    <w:rsid w:val="00C9670C"/>
    <w:rsid w:val="00CA1EE7"/>
    <w:rsid w:val="00CA6881"/>
    <w:rsid w:val="00CA6E78"/>
    <w:rsid w:val="00CA7216"/>
    <w:rsid w:val="00CB0C7A"/>
    <w:rsid w:val="00CB3724"/>
    <w:rsid w:val="00CC1AB7"/>
    <w:rsid w:val="00CC1E2F"/>
    <w:rsid w:val="00CC3252"/>
    <w:rsid w:val="00CC32EF"/>
    <w:rsid w:val="00CC5783"/>
    <w:rsid w:val="00CC6E19"/>
    <w:rsid w:val="00CC7E9D"/>
    <w:rsid w:val="00CD570E"/>
    <w:rsid w:val="00CD5CC4"/>
    <w:rsid w:val="00CD61B4"/>
    <w:rsid w:val="00CD7B86"/>
    <w:rsid w:val="00CE0A5C"/>
    <w:rsid w:val="00CE3599"/>
    <w:rsid w:val="00CE45C7"/>
    <w:rsid w:val="00CF2247"/>
    <w:rsid w:val="00CF5671"/>
    <w:rsid w:val="00CF5E90"/>
    <w:rsid w:val="00CF6125"/>
    <w:rsid w:val="00D00985"/>
    <w:rsid w:val="00D05088"/>
    <w:rsid w:val="00D05443"/>
    <w:rsid w:val="00D05C18"/>
    <w:rsid w:val="00D07D87"/>
    <w:rsid w:val="00D11669"/>
    <w:rsid w:val="00D125A8"/>
    <w:rsid w:val="00D13460"/>
    <w:rsid w:val="00D13D3A"/>
    <w:rsid w:val="00D15C72"/>
    <w:rsid w:val="00D16FB1"/>
    <w:rsid w:val="00D22E08"/>
    <w:rsid w:val="00D233C9"/>
    <w:rsid w:val="00D2440E"/>
    <w:rsid w:val="00D25E57"/>
    <w:rsid w:val="00D31998"/>
    <w:rsid w:val="00D330B6"/>
    <w:rsid w:val="00D37B04"/>
    <w:rsid w:val="00D37F4C"/>
    <w:rsid w:val="00D43791"/>
    <w:rsid w:val="00D43C96"/>
    <w:rsid w:val="00D43DEF"/>
    <w:rsid w:val="00D44824"/>
    <w:rsid w:val="00D45B4A"/>
    <w:rsid w:val="00D469C8"/>
    <w:rsid w:val="00D46FB7"/>
    <w:rsid w:val="00D47421"/>
    <w:rsid w:val="00D522A7"/>
    <w:rsid w:val="00D55851"/>
    <w:rsid w:val="00D771F5"/>
    <w:rsid w:val="00D77ABD"/>
    <w:rsid w:val="00D8149A"/>
    <w:rsid w:val="00D82C21"/>
    <w:rsid w:val="00D82E1F"/>
    <w:rsid w:val="00D8371B"/>
    <w:rsid w:val="00D8518B"/>
    <w:rsid w:val="00D862CD"/>
    <w:rsid w:val="00D87C91"/>
    <w:rsid w:val="00D94FB1"/>
    <w:rsid w:val="00DA09D5"/>
    <w:rsid w:val="00DA2B78"/>
    <w:rsid w:val="00DA43D9"/>
    <w:rsid w:val="00DB1D0D"/>
    <w:rsid w:val="00DB6093"/>
    <w:rsid w:val="00DB74D6"/>
    <w:rsid w:val="00DC0A8D"/>
    <w:rsid w:val="00DC5E8F"/>
    <w:rsid w:val="00DC682B"/>
    <w:rsid w:val="00DC6C2F"/>
    <w:rsid w:val="00DD1610"/>
    <w:rsid w:val="00DD6645"/>
    <w:rsid w:val="00DD6A81"/>
    <w:rsid w:val="00DD6EEF"/>
    <w:rsid w:val="00DE1350"/>
    <w:rsid w:val="00DE207C"/>
    <w:rsid w:val="00DE7A3C"/>
    <w:rsid w:val="00DF3185"/>
    <w:rsid w:val="00DF3A80"/>
    <w:rsid w:val="00DF3D6A"/>
    <w:rsid w:val="00DF6340"/>
    <w:rsid w:val="00DF6AB8"/>
    <w:rsid w:val="00DF7796"/>
    <w:rsid w:val="00E005FD"/>
    <w:rsid w:val="00E01D0C"/>
    <w:rsid w:val="00E1597A"/>
    <w:rsid w:val="00E211E9"/>
    <w:rsid w:val="00E21B29"/>
    <w:rsid w:val="00E23BE2"/>
    <w:rsid w:val="00E24435"/>
    <w:rsid w:val="00E263C1"/>
    <w:rsid w:val="00E26461"/>
    <w:rsid w:val="00E31321"/>
    <w:rsid w:val="00E34C4E"/>
    <w:rsid w:val="00E37807"/>
    <w:rsid w:val="00E4263B"/>
    <w:rsid w:val="00E45521"/>
    <w:rsid w:val="00E460B1"/>
    <w:rsid w:val="00E468BF"/>
    <w:rsid w:val="00E4693E"/>
    <w:rsid w:val="00E50239"/>
    <w:rsid w:val="00E510FF"/>
    <w:rsid w:val="00E52C94"/>
    <w:rsid w:val="00E53529"/>
    <w:rsid w:val="00E53A5E"/>
    <w:rsid w:val="00E56FBE"/>
    <w:rsid w:val="00E634A6"/>
    <w:rsid w:val="00E72526"/>
    <w:rsid w:val="00E72BEC"/>
    <w:rsid w:val="00E74B88"/>
    <w:rsid w:val="00E7695C"/>
    <w:rsid w:val="00E812A8"/>
    <w:rsid w:val="00E8769D"/>
    <w:rsid w:val="00E91068"/>
    <w:rsid w:val="00E914AD"/>
    <w:rsid w:val="00E91688"/>
    <w:rsid w:val="00E92546"/>
    <w:rsid w:val="00E941D5"/>
    <w:rsid w:val="00E9632E"/>
    <w:rsid w:val="00EA10F2"/>
    <w:rsid w:val="00EA3028"/>
    <w:rsid w:val="00EA6557"/>
    <w:rsid w:val="00EA7957"/>
    <w:rsid w:val="00EA7CF6"/>
    <w:rsid w:val="00EB284A"/>
    <w:rsid w:val="00EB3DCE"/>
    <w:rsid w:val="00EB478C"/>
    <w:rsid w:val="00EB54BC"/>
    <w:rsid w:val="00EB7190"/>
    <w:rsid w:val="00EC31C2"/>
    <w:rsid w:val="00EC3B7F"/>
    <w:rsid w:val="00EC70B2"/>
    <w:rsid w:val="00ED2331"/>
    <w:rsid w:val="00ED3C2B"/>
    <w:rsid w:val="00ED5237"/>
    <w:rsid w:val="00ED7C5F"/>
    <w:rsid w:val="00ED7E92"/>
    <w:rsid w:val="00EE61A5"/>
    <w:rsid w:val="00EE772E"/>
    <w:rsid w:val="00EF143A"/>
    <w:rsid w:val="00EF3088"/>
    <w:rsid w:val="00EF3EF1"/>
    <w:rsid w:val="00EF44B8"/>
    <w:rsid w:val="00EF4B3B"/>
    <w:rsid w:val="00EF63EE"/>
    <w:rsid w:val="00EF647B"/>
    <w:rsid w:val="00F0155D"/>
    <w:rsid w:val="00F027D9"/>
    <w:rsid w:val="00F04B9C"/>
    <w:rsid w:val="00F04FBE"/>
    <w:rsid w:val="00F0752A"/>
    <w:rsid w:val="00F10CB1"/>
    <w:rsid w:val="00F11D4D"/>
    <w:rsid w:val="00F1248E"/>
    <w:rsid w:val="00F14AA8"/>
    <w:rsid w:val="00F21010"/>
    <w:rsid w:val="00F21255"/>
    <w:rsid w:val="00F21966"/>
    <w:rsid w:val="00F22643"/>
    <w:rsid w:val="00F23517"/>
    <w:rsid w:val="00F270ED"/>
    <w:rsid w:val="00F307DE"/>
    <w:rsid w:val="00F31FBC"/>
    <w:rsid w:val="00F34360"/>
    <w:rsid w:val="00F365B8"/>
    <w:rsid w:val="00F41EE0"/>
    <w:rsid w:val="00F420D1"/>
    <w:rsid w:val="00F43ACF"/>
    <w:rsid w:val="00F44C92"/>
    <w:rsid w:val="00F50F1F"/>
    <w:rsid w:val="00F5311B"/>
    <w:rsid w:val="00F54367"/>
    <w:rsid w:val="00F56B15"/>
    <w:rsid w:val="00F576B4"/>
    <w:rsid w:val="00F60DF5"/>
    <w:rsid w:val="00F64EF9"/>
    <w:rsid w:val="00F652DB"/>
    <w:rsid w:val="00F6539C"/>
    <w:rsid w:val="00F655F4"/>
    <w:rsid w:val="00F66288"/>
    <w:rsid w:val="00F706BD"/>
    <w:rsid w:val="00F75731"/>
    <w:rsid w:val="00F762D9"/>
    <w:rsid w:val="00F84281"/>
    <w:rsid w:val="00F86D79"/>
    <w:rsid w:val="00F87718"/>
    <w:rsid w:val="00F9121D"/>
    <w:rsid w:val="00F97237"/>
    <w:rsid w:val="00FA4CB0"/>
    <w:rsid w:val="00FA548C"/>
    <w:rsid w:val="00FA573B"/>
    <w:rsid w:val="00FA7B75"/>
    <w:rsid w:val="00FB0494"/>
    <w:rsid w:val="00FB064B"/>
    <w:rsid w:val="00FB3E31"/>
    <w:rsid w:val="00FB4CDF"/>
    <w:rsid w:val="00FB4F1D"/>
    <w:rsid w:val="00FB56DF"/>
    <w:rsid w:val="00FB5CC6"/>
    <w:rsid w:val="00FC317A"/>
    <w:rsid w:val="00FC323A"/>
    <w:rsid w:val="00FC6005"/>
    <w:rsid w:val="00FC7D85"/>
    <w:rsid w:val="00FD015F"/>
    <w:rsid w:val="00FD02D2"/>
    <w:rsid w:val="00FD08E6"/>
    <w:rsid w:val="00FD181B"/>
    <w:rsid w:val="00FD5A3E"/>
    <w:rsid w:val="00FD726A"/>
    <w:rsid w:val="00FE3357"/>
    <w:rsid w:val="00FE418F"/>
    <w:rsid w:val="00FE74DE"/>
    <w:rsid w:val="00FE7901"/>
    <w:rsid w:val="00FF1562"/>
    <w:rsid w:val="00FF2627"/>
    <w:rsid w:val="00FF31B8"/>
    <w:rsid w:val="00FF517A"/>
    <w:rsid w:val="00FF71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583"/>
    <w:rPr>
      <w:rFonts w:ascii="Calibri" w:hAnsi="Calibri"/>
      <w:sz w:val="22"/>
      <w:szCs w:val="24"/>
      <w:lang w:eastAsia="de-DE"/>
    </w:rPr>
  </w:style>
  <w:style w:type="paragraph" w:styleId="Heading1">
    <w:name w:val="heading 1"/>
    <w:basedOn w:val="Normal"/>
    <w:next w:val="Paragraph6"/>
    <w:link w:val="Heading1Char"/>
    <w:qFormat/>
    <w:rsid w:val="00CF2247"/>
    <w:pPr>
      <w:keepNext/>
      <w:numPr>
        <w:numId w:val="2"/>
      </w:numPr>
      <w:spacing w:after="60"/>
      <w:outlineLvl w:val="0"/>
    </w:pPr>
    <w:rPr>
      <w:rFonts w:cs="Arial"/>
      <w:b/>
      <w:bCs/>
      <w:caps/>
      <w:color w:val="333333"/>
      <w:spacing w:val="20"/>
      <w:kern w:val="32"/>
      <w:sz w:val="32"/>
      <w:szCs w:val="32"/>
    </w:rPr>
  </w:style>
  <w:style w:type="paragraph" w:styleId="Heading2">
    <w:name w:val="heading 2"/>
    <w:basedOn w:val="Heading1"/>
    <w:link w:val="Heading2Char"/>
    <w:qFormat/>
    <w:rsid w:val="00CF2247"/>
    <w:pPr>
      <w:keepNext w:val="0"/>
      <w:numPr>
        <w:ilvl w:val="1"/>
      </w:numPr>
      <w:contextualSpacing/>
      <w:outlineLvl w:val="1"/>
    </w:pPr>
    <w:rPr>
      <w:b w:val="0"/>
      <w:bCs w:val="0"/>
      <w:iCs/>
      <w:caps w:val="0"/>
      <w:color w:val="auto"/>
      <w:spacing w:val="0"/>
      <w:sz w:val="22"/>
      <w:szCs w:val="28"/>
    </w:rPr>
  </w:style>
  <w:style w:type="paragraph" w:styleId="Heading3">
    <w:name w:val="heading 3"/>
    <w:basedOn w:val="Heading2"/>
    <w:next w:val="Paragraph4"/>
    <w:link w:val="Heading3Char"/>
    <w:qFormat/>
    <w:rsid w:val="008621E9"/>
    <w:pPr>
      <w:numPr>
        <w:ilvl w:val="2"/>
      </w:numPr>
      <w:outlineLvl w:val="2"/>
    </w:pPr>
    <w:rPr>
      <w:bCs/>
      <w:szCs w:val="26"/>
    </w:rPr>
  </w:style>
  <w:style w:type="paragraph" w:styleId="Heading4">
    <w:name w:val="heading 4"/>
    <w:basedOn w:val="Heading3"/>
    <w:next w:val="Paragraph4"/>
    <w:link w:val="Heading4Char"/>
    <w:qFormat/>
    <w:rsid w:val="00CF2247"/>
    <w:pPr>
      <w:numPr>
        <w:ilvl w:val="3"/>
      </w:numPr>
      <w:outlineLvl w:val="3"/>
    </w:pPr>
    <w:rPr>
      <w:bCs w:val="0"/>
      <w:smallCaps/>
      <w:szCs w:val="28"/>
    </w:rPr>
  </w:style>
  <w:style w:type="paragraph" w:styleId="Heading5">
    <w:name w:val="heading 5"/>
    <w:next w:val="Paragraph4"/>
    <w:link w:val="Heading5Char"/>
    <w:qFormat/>
    <w:rsid w:val="005042BC"/>
    <w:pPr>
      <w:numPr>
        <w:ilvl w:val="4"/>
        <w:numId w:val="2"/>
      </w:numPr>
      <w:outlineLvl w:val="4"/>
    </w:pPr>
    <w:rPr>
      <w:rFonts w:ascii="Calibri" w:hAnsi="Calibri" w:cs="Arial"/>
      <w:b/>
      <w:iCs/>
      <w:caps/>
      <w:color w:val="333333"/>
      <w:spacing w:val="20"/>
      <w:kern w:val="32"/>
      <w:sz w:val="32"/>
      <w:szCs w:val="26"/>
      <w:lang w:eastAsia="de-DE"/>
    </w:rPr>
  </w:style>
  <w:style w:type="paragraph" w:styleId="Heading6">
    <w:name w:val="heading 6"/>
    <w:basedOn w:val="Heading5"/>
    <w:next w:val="Normal"/>
    <w:qFormat/>
    <w:rsid w:val="00CF2247"/>
    <w:pPr>
      <w:keepNext/>
      <w:numPr>
        <w:ilvl w:val="5"/>
      </w:numPr>
      <w:tabs>
        <w:tab w:val="left" w:pos="1021"/>
      </w:tabs>
      <w:spacing w:after="60"/>
      <w:outlineLvl w:val="5"/>
    </w:pPr>
    <w:rPr>
      <w:bCs/>
      <w:szCs w:val="22"/>
    </w:rPr>
  </w:style>
  <w:style w:type="paragraph" w:styleId="Heading7">
    <w:name w:val="heading 7"/>
    <w:basedOn w:val="Heading6"/>
    <w:next w:val="Paragraph4"/>
    <w:qFormat/>
    <w:rsid w:val="00DB74D6"/>
    <w:pPr>
      <w:numPr>
        <w:ilvl w:val="6"/>
      </w:numPr>
      <w:spacing w:before="60"/>
      <w:contextualSpacing/>
      <w:outlineLvl w:val="6"/>
    </w:pPr>
    <w:rPr>
      <w:caps w:val="0"/>
      <w:color w:val="auto"/>
      <w:sz w:val="24"/>
    </w:rPr>
  </w:style>
  <w:style w:type="paragraph" w:styleId="Heading8">
    <w:name w:val="heading 8"/>
    <w:basedOn w:val="Normal"/>
    <w:next w:val="Normal"/>
    <w:qFormat/>
    <w:rsid w:val="00147A81"/>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6">
    <w:name w:val="Paragraph + 6"/>
    <w:basedOn w:val="Normal"/>
    <w:link w:val="Paragraph6Char"/>
    <w:rsid w:val="0020525B"/>
    <w:pPr>
      <w:spacing w:after="120"/>
    </w:pPr>
  </w:style>
  <w:style w:type="character" w:customStyle="1" w:styleId="Heading1Char">
    <w:name w:val="Heading 1 Char"/>
    <w:basedOn w:val="DefaultParagraphFont"/>
    <w:link w:val="Heading1"/>
    <w:rsid w:val="00CF2247"/>
    <w:rPr>
      <w:rFonts w:ascii="Calibri" w:hAnsi="Calibri" w:cs="Arial"/>
      <w:b/>
      <w:bCs/>
      <w:caps/>
      <w:color w:val="333333"/>
      <w:spacing w:val="20"/>
      <w:kern w:val="32"/>
      <w:sz w:val="32"/>
      <w:szCs w:val="32"/>
      <w:lang w:eastAsia="de-DE"/>
    </w:rPr>
  </w:style>
  <w:style w:type="paragraph" w:customStyle="1" w:styleId="Paragraph4">
    <w:name w:val="Paragraph + 4"/>
    <w:basedOn w:val="Normal"/>
    <w:link w:val="Paragraph4Char"/>
    <w:rsid w:val="0020525B"/>
    <w:pPr>
      <w:spacing w:after="80"/>
    </w:pPr>
  </w:style>
  <w:style w:type="character" w:customStyle="1" w:styleId="Paragraph4Char">
    <w:name w:val="Paragraph + 4 Char"/>
    <w:basedOn w:val="DefaultParagraphFont"/>
    <w:link w:val="Paragraph4"/>
    <w:rsid w:val="00B839C2"/>
    <w:rPr>
      <w:rFonts w:ascii="Calibri" w:hAnsi="Calibri"/>
      <w:szCs w:val="24"/>
      <w:lang w:val="en-GB" w:eastAsia="de-DE" w:bidi="ar-SA"/>
    </w:rPr>
  </w:style>
  <w:style w:type="character" w:customStyle="1" w:styleId="Heading2Char">
    <w:name w:val="Heading 2 Char"/>
    <w:basedOn w:val="Heading1Char"/>
    <w:link w:val="Heading2"/>
    <w:rsid w:val="00CF2247"/>
    <w:rPr>
      <w:rFonts w:ascii="Calibri" w:hAnsi="Calibri" w:cs="Arial"/>
      <w:b/>
      <w:bCs/>
      <w:iCs/>
      <w:caps/>
      <w:color w:val="333333"/>
      <w:spacing w:val="20"/>
      <w:kern w:val="32"/>
      <w:sz w:val="22"/>
      <w:szCs w:val="28"/>
      <w:lang w:eastAsia="de-DE"/>
    </w:rPr>
  </w:style>
  <w:style w:type="character" w:customStyle="1" w:styleId="Heading3Char">
    <w:name w:val="Heading 3 Char"/>
    <w:basedOn w:val="Heading2Char"/>
    <w:link w:val="Heading3"/>
    <w:rsid w:val="008621E9"/>
    <w:rPr>
      <w:rFonts w:ascii="Calibri" w:hAnsi="Calibri" w:cs="Arial"/>
      <w:b/>
      <w:bCs/>
      <w:iCs/>
      <w:caps/>
      <w:color w:val="333333"/>
      <w:spacing w:val="20"/>
      <w:kern w:val="32"/>
      <w:sz w:val="22"/>
      <w:szCs w:val="26"/>
      <w:lang w:eastAsia="de-DE"/>
    </w:rPr>
  </w:style>
  <w:style w:type="character" w:customStyle="1" w:styleId="Heading4Char">
    <w:name w:val="Heading 4 Char"/>
    <w:basedOn w:val="Heading3Char"/>
    <w:link w:val="Heading4"/>
    <w:rsid w:val="00CF2247"/>
    <w:rPr>
      <w:rFonts w:ascii="Calibri" w:hAnsi="Calibri" w:cs="Arial"/>
      <w:b/>
      <w:bCs/>
      <w:iCs/>
      <w:caps/>
      <w:smallCaps/>
      <w:color w:val="333333"/>
      <w:spacing w:val="20"/>
      <w:kern w:val="32"/>
      <w:sz w:val="22"/>
      <w:szCs w:val="28"/>
      <w:lang w:eastAsia="de-DE"/>
    </w:rPr>
  </w:style>
  <w:style w:type="character" w:customStyle="1" w:styleId="Heading5Char">
    <w:name w:val="Heading 5 Char"/>
    <w:basedOn w:val="Heading4Char"/>
    <w:link w:val="Heading5"/>
    <w:rsid w:val="005042BC"/>
    <w:rPr>
      <w:rFonts w:ascii="Calibri" w:hAnsi="Calibri" w:cs="Arial"/>
      <w:b/>
      <w:bCs/>
      <w:iCs/>
      <w:caps/>
      <w:smallCaps/>
      <w:color w:val="333333"/>
      <w:spacing w:val="20"/>
      <w:kern w:val="32"/>
      <w:sz w:val="32"/>
      <w:szCs w:val="26"/>
      <w:lang w:eastAsia="de-DE"/>
    </w:rPr>
  </w:style>
  <w:style w:type="paragraph" w:customStyle="1" w:styleId="Heading1NoNumber">
    <w:name w:val="Heading 1 No Number"/>
    <w:basedOn w:val="Heading1"/>
    <w:next w:val="Paragraph4"/>
    <w:rsid w:val="00680583"/>
    <w:pPr>
      <w:numPr>
        <w:numId w:val="0"/>
      </w:numPr>
    </w:pPr>
  </w:style>
  <w:style w:type="paragraph" w:customStyle="1" w:styleId="Heading2NoNumber">
    <w:name w:val="Heading 2 No Number"/>
    <w:basedOn w:val="Heading2"/>
    <w:next w:val="Paragraph6"/>
    <w:link w:val="Heading2NoNumberChar"/>
    <w:rsid w:val="00BD2E86"/>
    <w:pPr>
      <w:numPr>
        <w:ilvl w:val="0"/>
        <w:numId w:val="0"/>
      </w:numPr>
      <w:ind w:left="567"/>
    </w:pPr>
  </w:style>
  <w:style w:type="paragraph" w:styleId="Header">
    <w:name w:val="header"/>
    <w:basedOn w:val="Normal"/>
    <w:rsid w:val="0020525B"/>
    <w:pPr>
      <w:tabs>
        <w:tab w:val="center" w:pos="4536"/>
        <w:tab w:val="right" w:pos="9072"/>
      </w:tabs>
    </w:pPr>
  </w:style>
  <w:style w:type="character" w:customStyle="1" w:styleId="Definition">
    <w:name w:val="Definition"/>
    <w:basedOn w:val="DefaultParagraphFont"/>
    <w:rsid w:val="0020525B"/>
    <w:rPr>
      <w:i/>
    </w:rPr>
  </w:style>
  <w:style w:type="character" w:customStyle="1" w:styleId="HeadingInContent">
    <w:name w:val="Heading In Content"/>
    <w:basedOn w:val="DefaultParagraphFont"/>
    <w:rsid w:val="0020525B"/>
    <w:rPr>
      <w:b/>
    </w:rPr>
  </w:style>
  <w:style w:type="table" w:customStyle="1" w:styleId="MyTable">
    <w:name w:val="MyTable"/>
    <w:basedOn w:val="TableNormal"/>
    <w:rsid w:val="0087368C"/>
    <w:pPr>
      <w:overflowPunct w:val="0"/>
      <w:autoSpaceDE w:val="0"/>
      <w:autoSpaceDN w:val="0"/>
      <w:adjustRightInd w:val="0"/>
      <w:textAlignment w:val="baseline"/>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pPr>
        <w:jc w:val="center"/>
      </w:pPr>
      <w:rPr>
        <w:b/>
        <w:bCs/>
        <w:color w:val="auto"/>
      </w:rPr>
      <w:tblPr/>
      <w:tcPr>
        <w:shd w:val="pct20" w:color="000000" w:fill="FFFFFF"/>
      </w:tcPr>
    </w:tblStylePr>
    <w:tblStylePr w:type="firstCol">
      <w:pPr>
        <w:jc w:val="left"/>
      </w:pPr>
      <w:rPr>
        <w:b/>
      </w:rPr>
      <w:tblPr/>
      <w:tcPr>
        <w:vAlign w:val="center"/>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er">
    <w:name w:val="footer"/>
    <w:basedOn w:val="Normal"/>
    <w:rsid w:val="004B6DD2"/>
    <w:pPr>
      <w:tabs>
        <w:tab w:val="center" w:pos="4536"/>
        <w:tab w:val="right" w:pos="9072"/>
      </w:tabs>
    </w:pPr>
  </w:style>
  <w:style w:type="character" w:styleId="Hyperlink">
    <w:name w:val="Hyperlink"/>
    <w:basedOn w:val="DefaultParagraphFont"/>
    <w:uiPriority w:val="99"/>
    <w:rsid w:val="006A2A6F"/>
    <w:rPr>
      <w:color w:val="auto"/>
      <w:u w:val="none"/>
    </w:rPr>
  </w:style>
  <w:style w:type="paragraph" w:styleId="Title">
    <w:name w:val="Title"/>
    <w:basedOn w:val="Normal"/>
    <w:qFormat/>
    <w:rsid w:val="00433418"/>
    <w:pPr>
      <w:spacing w:before="480" w:after="480" w:line="480" w:lineRule="exact"/>
      <w:jc w:val="center"/>
      <w:outlineLvl w:val="0"/>
    </w:pPr>
    <w:rPr>
      <w:rFonts w:cs="Arial"/>
      <w:b/>
      <w:bCs/>
      <w:caps/>
      <w:color w:val="333333"/>
      <w:spacing w:val="40"/>
      <w:kern w:val="28"/>
      <w:sz w:val="44"/>
      <w:szCs w:val="32"/>
    </w:rPr>
  </w:style>
  <w:style w:type="paragraph" w:styleId="Date">
    <w:name w:val="Date"/>
    <w:basedOn w:val="Normal"/>
    <w:next w:val="Normal"/>
    <w:rsid w:val="00433418"/>
    <w:pPr>
      <w:spacing w:before="120" w:after="120"/>
      <w:contextualSpacing/>
      <w:jc w:val="center"/>
    </w:pPr>
    <w:rPr>
      <w:smallCaps/>
      <w:sz w:val="28"/>
    </w:rPr>
  </w:style>
  <w:style w:type="paragraph" w:customStyle="1" w:styleId="Location">
    <w:name w:val="Location"/>
    <w:basedOn w:val="Date"/>
    <w:rsid w:val="00433418"/>
  </w:style>
  <w:style w:type="paragraph" w:customStyle="1" w:styleId="Organiser">
    <w:name w:val="Organiser"/>
    <w:basedOn w:val="Date"/>
    <w:rsid w:val="00551482"/>
    <w:pPr>
      <w:contextualSpacing w:val="0"/>
    </w:pPr>
  </w:style>
  <w:style w:type="paragraph" w:customStyle="1" w:styleId="URL">
    <w:name w:val="URL"/>
    <w:basedOn w:val="Date"/>
    <w:rsid w:val="00433418"/>
  </w:style>
  <w:style w:type="paragraph" w:customStyle="1" w:styleId="DocumentTitle">
    <w:name w:val="DocumentTitle"/>
    <w:basedOn w:val="Title"/>
    <w:rsid w:val="00433418"/>
  </w:style>
  <w:style w:type="paragraph" w:styleId="TOC2">
    <w:name w:val="toc 2"/>
    <w:basedOn w:val="Normal"/>
    <w:next w:val="Normal"/>
    <w:autoRedefine/>
    <w:uiPriority w:val="39"/>
    <w:qFormat/>
    <w:rsid w:val="00765F99"/>
    <w:pPr>
      <w:ind w:left="200"/>
    </w:pPr>
  </w:style>
  <w:style w:type="paragraph" w:styleId="TOC1">
    <w:name w:val="toc 1"/>
    <w:basedOn w:val="Normal"/>
    <w:next w:val="Normal"/>
    <w:autoRedefine/>
    <w:uiPriority w:val="39"/>
    <w:qFormat/>
    <w:rsid w:val="00765F99"/>
  </w:style>
  <w:style w:type="paragraph" w:styleId="TOC3">
    <w:name w:val="toc 3"/>
    <w:basedOn w:val="Normal"/>
    <w:next w:val="Normal"/>
    <w:autoRedefine/>
    <w:uiPriority w:val="39"/>
    <w:qFormat/>
    <w:rsid w:val="00765F99"/>
    <w:pPr>
      <w:ind w:left="400"/>
    </w:pPr>
  </w:style>
  <w:style w:type="character" w:customStyle="1" w:styleId="BoldItalic">
    <w:name w:val="Bold &amp; Italic"/>
    <w:basedOn w:val="DefaultParagraphFont"/>
    <w:rsid w:val="0019713B"/>
    <w:rPr>
      <w:b/>
      <w:i/>
    </w:rPr>
  </w:style>
  <w:style w:type="character" w:customStyle="1" w:styleId="Italic">
    <w:name w:val="Italic"/>
    <w:basedOn w:val="DefaultParagraphFont"/>
    <w:rsid w:val="0019713B"/>
    <w:rPr>
      <w:i/>
    </w:rPr>
  </w:style>
  <w:style w:type="character" w:customStyle="1" w:styleId="Paragraph6Char">
    <w:name w:val="Paragraph + 6 Char"/>
    <w:basedOn w:val="DefaultParagraphFont"/>
    <w:link w:val="Paragraph6"/>
    <w:rsid w:val="00680583"/>
    <w:rPr>
      <w:rFonts w:ascii="Calibri" w:hAnsi="Calibri"/>
      <w:szCs w:val="24"/>
      <w:lang w:val="en-GB" w:eastAsia="de-DE" w:bidi="ar-SA"/>
    </w:rPr>
  </w:style>
  <w:style w:type="character" w:styleId="Strong">
    <w:name w:val="Strong"/>
    <w:basedOn w:val="DefaultParagraphFont"/>
    <w:qFormat/>
    <w:rsid w:val="00AA643C"/>
    <w:rPr>
      <w:b/>
      <w:bCs/>
    </w:rPr>
  </w:style>
  <w:style w:type="paragraph" w:customStyle="1" w:styleId="Heading2Hidden">
    <w:name w:val="Heading 2 Hidden"/>
    <w:basedOn w:val="Heading2"/>
    <w:rsid w:val="00522837"/>
    <w:pPr>
      <w:spacing w:after="0"/>
      <w:contextualSpacing w:val="0"/>
    </w:pPr>
    <w:rPr>
      <w:caps/>
      <w:vanish/>
    </w:rPr>
  </w:style>
  <w:style w:type="character" w:styleId="CommentReference">
    <w:name w:val="annotation reference"/>
    <w:basedOn w:val="DefaultParagraphFont"/>
    <w:semiHidden/>
    <w:rsid w:val="00CD7B86"/>
    <w:rPr>
      <w:sz w:val="16"/>
      <w:szCs w:val="16"/>
    </w:rPr>
  </w:style>
  <w:style w:type="paragraph" w:styleId="CommentText">
    <w:name w:val="annotation text"/>
    <w:basedOn w:val="Normal"/>
    <w:semiHidden/>
    <w:rsid w:val="00CD7B86"/>
    <w:rPr>
      <w:szCs w:val="20"/>
    </w:rPr>
  </w:style>
  <w:style w:type="paragraph" w:styleId="CommentSubject">
    <w:name w:val="annotation subject"/>
    <w:basedOn w:val="CommentText"/>
    <w:next w:val="CommentText"/>
    <w:semiHidden/>
    <w:rsid w:val="00CD7B86"/>
    <w:rPr>
      <w:b/>
      <w:bCs/>
    </w:rPr>
  </w:style>
  <w:style w:type="paragraph" w:styleId="BalloonText">
    <w:name w:val="Balloon Text"/>
    <w:basedOn w:val="Normal"/>
    <w:semiHidden/>
    <w:rsid w:val="00CD7B86"/>
    <w:rPr>
      <w:rFonts w:ascii="Tahoma" w:hAnsi="Tahoma" w:cs="Tahoma"/>
      <w:sz w:val="16"/>
      <w:szCs w:val="16"/>
    </w:rPr>
  </w:style>
  <w:style w:type="paragraph" w:styleId="TOCHeading">
    <w:name w:val="TOC Heading"/>
    <w:basedOn w:val="Heading1"/>
    <w:next w:val="Normal"/>
    <w:uiPriority w:val="39"/>
    <w:qFormat/>
    <w:rsid w:val="008A59CB"/>
    <w:pPr>
      <w:keepLines/>
      <w:numPr>
        <w:numId w:val="0"/>
      </w:numPr>
      <w:spacing w:before="480" w:after="0" w:line="276" w:lineRule="auto"/>
      <w:outlineLvl w:val="9"/>
    </w:pPr>
    <w:rPr>
      <w:rFonts w:ascii="Cambria" w:hAnsi="Cambria" w:cs="Times New Roman"/>
      <w:caps w:val="0"/>
      <w:color w:val="365F91"/>
      <w:spacing w:val="0"/>
      <w:kern w:val="0"/>
      <w:sz w:val="28"/>
      <w:szCs w:val="28"/>
      <w:lang w:val="en-US" w:eastAsia="en-US"/>
    </w:rPr>
  </w:style>
  <w:style w:type="paragraph" w:customStyle="1" w:styleId="TableText">
    <w:name w:val="Table Text"/>
    <w:basedOn w:val="Normal"/>
    <w:rsid w:val="0029521D"/>
    <w:rPr>
      <w:rFonts w:ascii="Times New Roman" w:hAnsi="Times New Roman"/>
      <w:szCs w:val="20"/>
      <w:lang w:val="en-US" w:eastAsia="en-US"/>
    </w:rPr>
  </w:style>
  <w:style w:type="character" w:customStyle="1" w:styleId="Red">
    <w:name w:val="Red"/>
    <w:basedOn w:val="DefaultParagraphFont"/>
    <w:rsid w:val="00506BA1"/>
    <w:rPr>
      <w:color w:val="FF0000"/>
    </w:rPr>
  </w:style>
  <w:style w:type="character" w:styleId="FollowedHyperlink">
    <w:name w:val="FollowedHyperlink"/>
    <w:basedOn w:val="DefaultParagraphFont"/>
    <w:rsid w:val="005211A2"/>
    <w:rPr>
      <w:color w:val="800080"/>
      <w:u w:val="single"/>
    </w:rPr>
  </w:style>
  <w:style w:type="paragraph" w:customStyle="1" w:styleId="Heading3NoNumber">
    <w:name w:val="Heading 3 No Number"/>
    <w:basedOn w:val="Heading3"/>
    <w:rsid w:val="006154AD"/>
    <w:pPr>
      <w:numPr>
        <w:ilvl w:val="0"/>
        <w:numId w:val="0"/>
      </w:numPr>
      <w:ind w:left="567"/>
    </w:pPr>
  </w:style>
  <w:style w:type="paragraph" w:customStyle="1" w:styleId="Heading2Notices">
    <w:name w:val="Heading 2 Notices"/>
    <w:basedOn w:val="Heading2NoNumber"/>
    <w:rsid w:val="0060660E"/>
    <w:rPr>
      <w:b/>
    </w:rPr>
  </w:style>
  <w:style w:type="character" w:customStyle="1" w:styleId="Heading2NoNumberChar">
    <w:name w:val="Heading 2 No Number Char"/>
    <w:basedOn w:val="Heading2Char"/>
    <w:link w:val="Heading2NoNumber"/>
    <w:rsid w:val="00942106"/>
    <w:rPr>
      <w:rFonts w:ascii="Calibri" w:hAnsi="Calibri" w:cs="Arial"/>
      <w:b/>
      <w:bCs/>
      <w:iCs/>
      <w:caps/>
      <w:color w:val="333333"/>
      <w:spacing w:val="20"/>
      <w:kern w:val="32"/>
      <w:sz w:val="22"/>
      <w:szCs w:val="28"/>
      <w:lang w:eastAsia="de-DE"/>
    </w:rPr>
  </w:style>
  <w:style w:type="paragraph" w:styleId="ListParagraph">
    <w:name w:val="List Paragraph"/>
    <w:basedOn w:val="Normal"/>
    <w:qFormat/>
    <w:rsid w:val="00942106"/>
    <w:pPr>
      <w:ind w:left="720"/>
      <w:contextualSpacing/>
    </w:pPr>
    <w:rPr>
      <w:rFonts w:eastAsia="Arial" w:cs="Arial"/>
      <w:szCs w:val="22"/>
      <w:lang w:eastAsia="en-GB"/>
    </w:rPr>
  </w:style>
  <w:style w:type="table" w:styleId="TableList4">
    <w:name w:val="Table List 4"/>
    <w:basedOn w:val="TableNormal"/>
    <w:rsid w:val="00A2313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yTable1">
    <w:name w:val="MyTable1"/>
    <w:basedOn w:val="TableNormal"/>
    <w:rsid w:val="00A23133"/>
    <w:pPr>
      <w:overflowPunct w:val="0"/>
      <w:autoSpaceDE w:val="0"/>
      <w:autoSpaceDN w:val="0"/>
      <w:adjustRightInd w:val="0"/>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pPr>
        <w:jc w:val="center"/>
      </w:pPr>
      <w:rPr>
        <w:b/>
        <w:bCs/>
        <w:color w:val="auto"/>
      </w:rPr>
      <w:tblPr/>
      <w:tcPr>
        <w:shd w:val="pct20" w:color="000000" w:fill="FFFFFF"/>
      </w:tcPr>
    </w:tblStylePr>
    <w:tblStylePr w:type="firstCol">
      <w:pPr>
        <w:jc w:val="left"/>
      </w:pPr>
      <w:rPr>
        <w:b/>
      </w:rPr>
      <w:tblPr/>
      <w:tcPr>
        <w:vAlign w:val="center"/>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Revision">
    <w:name w:val="Revision"/>
    <w:hidden/>
    <w:uiPriority w:val="99"/>
    <w:semiHidden/>
    <w:rsid w:val="00A12C14"/>
    <w:rPr>
      <w:rFonts w:ascii="Calibri" w:hAnsi="Calibri"/>
      <w:sz w:val="22"/>
      <w:szCs w:val="24"/>
      <w:lang w:eastAsia="de-DE"/>
    </w:rPr>
  </w:style>
</w:styles>
</file>

<file path=word/webSettings.xml><?xml version="1.0" encoding="utf-8"?>
<w:webSettings xmlns:r="http://schemas.openxmlformats.org/officeDocument/2006/relationships" xmlns:w="http://schemas.openxmlformats.org/wordprocessingml/2006/main">
  <w:divs>
    <w:div w:id="397747360">
      <w:bodyDiv w:val="1"/>
      <w:marLeft w:val="0"/>
      <w:marRight w:val="0"/>
      <w:marTop w:val="0"/>
      <w:marBottom w:val="0"/>
      <w:divBdr>
        <w:top w:val="none" w:sz="0" w:space="0" w:color="auto"/>
        <w:left w:val="none" w:sz="0" w:space="0" w:color="auto"/>
        <w:bottom w:val="none" w:sz="0" w:space="0" w:color="auto"/>
        <w:right w:val="none" w:sz="0" w:space="0" w:color="auto"/>
      </w:divBdr>
    </w:div>
    <w:div w:id="516386936">
      <w:bodyDiv w:val="1"/>
      <w:marLeft w:val="0"/>
      <w:marRight w:val="0"/>
      <w:marTop w:val="0"/>
      <w:marBottom w:val="0"/>
      <w:divBdr>
        <w:top w:val="none" w:sz="0" w:space="0" w:color="auto"/>
        <w:left w:val="none" w:sz="0" w:space="0" w:color="auto"/>
        <w:bottom w:val="none" w:sz="0" w:space="0" w:color="auto"/>
        <w:right w:val="none" w:sz="0" w:space="0" w:color="auto"/>
      </w:divBdr>
    </w:div>
    <w:div w:id="611984181">
      <w:bodyDiv w:val="1"/>
      <w:marLeft w:val="0"/>
      <w:marRight w:val="0"/>
      <w:marTop w:val="0"/>
      <w:marBottom w:val="0"/>
      <w:divBdr>
        <w:top w:val="none" w:sz="0" w:space="0" w:color="auto"/>
        <w:left w:val="none" w:sz="0" w:space="0" w:color="auto"/>
        <w:bottom w:val="none" w:sz="0" w:space="0" w:color="auto"/>
        <w:right w:val="none" w:sz="0" w:space="0" w:color="auto"/>
      </w:divBdr>
    </w:div>
    <w:div w:id="992873749">
      <w:bodyDiv w:val="1"/>
      <w:marLeft w:val="0"/>
      <w:marRight w:val="0"/>
      <w:marTop w:val="0"/>
      <w:marBottom w:val="0"/>
      <w:divBdr>
        <w:top w:val="none" w:sz="0" w:space="0" w:color="auto"/>
        <w:left w:val="none" w:sz="0" w:space="0" w:color="auto"/>
        <w:bottom w:val="none" w:sz="0" w:space="0" w:color="auto"/>
        <w:right w:val="none" w:sz="0" w:space="0" w:color="auto"/>
      </w:divBdr>
    </w:div>
    <w:div w:id="1267736969">
      <w:bodyDiv w:val="1"/>
      <w:marLeft w:val="0"/>
      <w:marRight w:val="0"/>
      <w:marTop w:val="0"/>
      <w:marBottom w:val="0"/>
      <w:divBdr>
        <w:top w:val="none" w:sz="0" w:space="0" w:color="auto"/>
        <w:left w:val="none" w:sz="0" w:space="0" w:color="auto"/>
        <w:bottom w:val="none" w:sz="0" w:space="0" w:color="auto"/>
        <w:right w:val="none" w:sz="0" w:space="0" w:color="auto"/>
      </w:divBdr>
    </w:div>
    <w:div w:id="1317997081">
      <w:bodyDiv w:val="1"/>
      <w:marLeft w:val="0"/>
      <w:marRight w:val="0"/>
      <w:marTop w:val="0"/>
      <w:marBottom w:val="0"/>
      <w:divBdr>
        <w:top w:val="none" w:sz="0" w:space="0" w:color="auto"/>
        <w:left w:val="none" w:sz="0" w:space="0" w:color="auto"/>
        <w:bottom w:val="none" w:sz="0" w:space="0" w:color="auto"/>
        <w:right w:val="none" w:sz="0" w:space="0" w:color="auto"/>
      </w:divBdr>
    </w:div>
    <w:div w:id="1384257674">
      <w:bodyDiv w:val="1"/>
      <w:marLeft w:val="0"/>
      <w:marRight w:val="0"/>
      <w:marTop w:val="0"/>
      <w:marBottom w:val="0"/>
      <w:divBdr>
        <w:top w:val="none" w:sz="0" w:space="0" w:color="auto"/>
        <w:left w:val="none" w:sz="0" w:space="0" w:color="auto"/>
        <w:bottom w:val="none" w:sz="0" w:space="0" w:color="auto"/>
        <w:right w:val="none" w:sz="0" w:space="0" w:color="auto"/>
      </w:divBdr>
    </w:div>
    <w:div w:id="1617179656">
      <w:bodyDiv w:val="1"/>
      <w:marLeft w:val="0"/>
      <w:marRight w:val="0"/>
      <w:marTop w:val="0"/>
      <w:marBottom w:val="0"/>
      <w:divBdr>
        <w:top w:val="none" w:sz="0" w:space="0" w:color="auto"/>
        <w:left w:val="none" w:sz="0" w:space="0" w:color="auto"/>
        <w:bottom w:val="none" w:sz="0" w:space="0" w:color="auto"/>
        <w:right w:val="none" w:sz="0" w:space="0" w:color="auto"/>
      </w:divBdr>
    </w:div>
    <w:div w:id="1625843099">
      <w:bodyDiv w:val="1"/>
      <w:marLeft w:val="0"/>
      <w:marRight w:val="0"/>
      <w:marTop w:val="0"/>
      <w:marBottom w:val="0"/>
      <w:divBdr>
        <w:top w:val="none" w:sz="0" w:space="0" w:color="auto"/>
        <w:left w:val="none" w:sz="0" w:space="0" w:color="auto"/>
        <w:bottom w:val="none" w:sz="0" w:space="0" w:color="auto"/>
        <w:right w:val="none" w:sz="0" w:space="0" w:color="auto"/>
      </w:divBdr>
      <w:divsChild>
        <w:div w:id="119223570">
          <w:marLeft w:val="0"/>
          <w:marRight w:val="0"/>
          <w:marTop w:val="0"/>
          <w:marBottom w:val="0"/>
          <w:divBdr>
            <w:top w:val="none" w:sz="0" w:space="0" w:color="auto"/>
            <w:left w:val="none" w:sz="0" w:space="0" w:color="auto"/>
            <w:bottom w:val="none" w:sz="0" w:space="0" w:color="auto"/>
            <w:right w:val="none" w:sz="0" w:space="0" w:color="auto"/>
          </w:divBdr>
        </w:div>
        <w:div w:id="242497696">
          <w:marLeft w:val="0"/>
          <w:marRight w:val="0"/>
          <w:marTop w:val="0"/>
          <w:marBottom w:val="0"/>
          <w:divBdr>
            <w:top w:val="none" w:sz="0" w:space="0" w:color="auto"/>
            <w:left w:val="none" w:sz="0" w:space="0" w:color="auto"/>
            <w:bottom w:val="none" w:sz="0" w:space="0" w:color="auto"/>
            <w:right w:val="none" w:sz="0" w:space="0" w:color="auto"/>
          </w:divBdr>
        </w:div>
        <w:div w:id="1566836265">
          <w:marLeft w:val="0"/>
          <w:marRight w:val="0"/>
          <w:marTop w:val="0"/>
          <w:marBottom w:val="0"/>
          <w:divBdr>
            <w:top w:val="none" w:sz="0" w:space="0" w:color="auto"/>
            <w:left w:val="none" w:sz="0" w:space="0" w:color="auto"/>
            <w:bottom w:val="none" w:sz="0" w:space="0" w:color="auto"/>
            <w:right w:val="none" w:sz="0" w:space="0" w:color="auto"/>
          </w:divBdr>
        </w:div>
      </w:divsChild>
    </w:div>
    <w:div w:id="210903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D3043-8365-438A-90D3-19B4C5E0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Pages>
  <Words>957</Words>
  <Characters>4684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Heading (No number, Part 1)</vt:lpstr>
    </vt:vector>
  </TitlesOfParts>
  <Company/>
  <LinksUpToDate>false</LinksUpToDate>
  <CharactersWithSpaces>5630</CharactersWithSpaces>
  <SharedDoc>false</SharedDoc>
  <HLinks>
    <vt:vector size="30" baseType="variant">
      <vt:variant>
        <vt:i4>7536674</vt:i4>
      </vt:variant>
      <vt:variant>
        <vt:i4>27</vt:i4>
      </vt:variant>
      <vt:variant>
        <vt:i4>0</vt:i4>
      </vt:variant>
      <vt:variant>
        <vt:i4>5</vt:i4>
      </vt:variant>
      <vt:variant>
        <vt:lpwstr>mailto:The</vt:lpwstr>
      </vt:variant>
      <vt:variant>
        <vt:lpwstr/>
      </vt:variant>
      <vt:variant>
        <vt:i4>5832825</vt:i4>
      </vt:variant>
      <vt:variant>
        <vt:i4>15</vt:i4>
      </vt:variant>
      <vt:variant>
        <vt:i4>0</vt:i4>
      </vt:variant>
      <vt:variant>
        <vt:i4>5</vt:i4>
      </vt:variant>
      <vt:variant>
        <vt:lpwstr>mailto:racing@rorc.org</vt:lpwstr>
      </vt:variant>
      <vt:variant>
        <vt:lpwstr/>
      </vt:variant>
      <vt:variant>
        <vt:i4>6422609</vt:i4>
      </vt:variant>
      <vt:variant>
        <vt:i4>12</vt:i4>
      </vt:variant>
      <vt:variant>
        <vt:i4>0</vt:i4>
      </vt:variant>
      <vt:variant>
        <vt:i4>5</vt:i4>
      </vt:variant>
      <vt:variant>
        <vt:lpwstr>http://www.cowesharbourcommission.co.uk/local_notice_to_mariners_no_14t_of_2014</vt:lpwstr>
      </vt:variant>
      <vt:variant>
        <vt:lpwstr/>
      </vt:variant>
      <vt:variant>
        <vt:i4>3604532</vt:i4>
      </vt:variant>
      <vt:variant>
        <vt:i4>9</vt:i4>
      </vt:variant>
      <vt:variant>
        <vt:i4>0</vt:i4>
      </vt:variant>
      <vt:variant>
        <vt:i4>5</vt:i4>
      </vt:variant>
      <vt:variant>
        <vt:lpwstr>http://www.southamptonvts.co.uk/admin/content/files/NTMs/2014 No 03.pdf</vt:lpwstr>
      </vt:variant>
      <vt:variant>
        <vt:lpwstr/>
      </vt:variant>
      <vt:variant>
        <vt:i4>5767252</vt:i4>
      </vt:variant>
      <vt:variant>
        <vt:i4>0</vt:i4>
      </vt:variant>
      <vt:variant>
        <vt:i4>0</vt:i4>
      </vt:variant>
      <vt:variant>
        <vt:i4>5</vt:i4>
      </vt:variant>
      <vt:variant>
        <vt:lpwstr>http://www.rorc.org/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(No number, Part 1)</dc:title>
  <dc:creator>Stefan Kunstmann</dc:creator>
  <cp:lastModifiedBy>James Bremridge</cp:lastModifiedBy>
  <cp:revision>17</cp:revision>
  <cp:lastPrinted>2016-08-26T13:11:00Z</cp:lastPrinted>
  <dcterms:created xsi:type="dcterms:W3CDTF">2017-02-01T16:16:00Z</dcterms:created>
  <dcterms:modified xsi:type="dcterms:W3CDTF">2017-04-03T08:53:00Z</dcterms:modified>
</cp:coreProperties>
</file>